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Riyadh’s</w:t>
      </w:r>
      <w:r>
        <w:t xml:space="preserve"> </w:t>
      </w:r>
      <w:r>
        <w:t xml:space="preserve">Healthcare</w:t>
      </w:r>
      <w:r>
        <w:t xml:space="preserve"> </w:t>
      </w:r>
      <w:r>
        <w:t xml:space="preserve">Infrastructure</w:t>
      </w:r>
    </w:p>
    <w:bookmarkStart w:id="21" w:name="X6455d2b05ac11f3fade50c6fdd61b76e0c599be"/>
    <w:p>
      <w:pPr>
        <w:pStyle w:val="Heading1"/>
      </w:pPr>
      <w:r>
        <w:t xml:space="preserve">The Evolving Landscape of Biomedical Engineering in Saudi Arabia: A Strategic Analysis for Riyadh’s Healthcare Infrastructure</w:t>
      </w:r>
    </w:p>
    <w:bookmarkStart w:id="20" w:name="X9967d4c1e1fa883ed3d35c544270d26362962fb"/>
    <w:p>
      <w:pPr>
        <w:pStyle w:val="Heading3"/>
      </w:pPr>
      <w:r>
        <w:t xml:space="preserve">An Academic Review of Technological Integration, Regulatory Compliance, and Future Trajectories in Vision 2030</w:t>
      </w:r>
    </w:p>
    <w:p>
      <w:pPr>
        <w:pStyle w:val="FirstParagraph"/>
      </w:pPr>
      <w:r>
        <w:rPr>
          <w:bCs/>
          <w:b/>
        </w:rPr>
        <w:t xml:space="preserve">Author:</w:t>
      </w:r>
      <w:r>
        <w:t xml:space="preserve"> </w:t>
      </w:r>
      <w:r>
        <w:t xml:space="preserve">Dr. Ahmed Al-Farsi</w:t>
      </w:r>
      <w:r>
        <w:br/>
      </w:r>
      <w:r>
        <w:rPr>
          <w:bCs/>
          <w:b/>
        </w:rPr>
        <w:t xml:space="preserve">Affiliation:</w:t>
      </w:r>
      <w:r>
        <w:t xml:space="preserve"> </w:t>
      </w:r>
      <w:r>
        <w:t xml:space="preserve">Department of Bioengineering, King Saud University</w:t>
      </w:r>
      <w:r>
        <w:br/>
      </w:r>
      <w:r>
        <w:rPr>
          <w:bCs/>
          <w:b/>
        </w:rPr>
        <w:t xml:space="preserve">Date:</w:t>
      </w:r>
      <w:r>
        <w:t xml:space="preserve"> </w:t>
      </w:r>
      <w:r>
        <w:t xml:space="preserve">October 24, 2023</w:t>
      </w:r>
    </w:p>
    <w:p>
      <w:pPr>
        <w:pStyle w:val="BodyText"/>
      </w:pPr>
    </w:p>
    <w:p>
      <w:pPr>
        <w:pStyle w:val="BodyText"/>
      </w:pPr>
      <w:r>
        <w:t xml:space="preserve">The rapid modernization of healthcare systems within the Kingdom of Saudi Arabia has positioned Riyadh as a burgeoning hub for advanced medical technology and biomedical engineering innovation. This article examines the critical role of the Biomedical Engineer in this transformation, analyzing how technical expertise intersects with national strategic goals outlined in Saudi Vision 2030. By evaluating current challenges, regulatory frameworks governed by the Saudi Food and Drug Authority (SFDA), and emerging trends such as telemedicine and AI-driven diagnostics, this paper argues that the biomedical engineer is not merely a maintenance role but a pivotal strategic asset. The study highlights specific opportunities for interdisciplinary collaboration in Riyadh’s major medical cities and proposes a framework for enhancing local talent development to support sustainable healthcare infrastructure.</w:t>
      </w:r>
    </w:p>
    <w:p>
      <w:pPr>
        <w:pStyle w:val="BodyText"/>
      </w:pPr>
    </w:p>
    <w:p>
      <w:pPr>
        <w:pStyle w:val="BodyText"/>
      </w:pPr>
      <w:r>
        <w:t xml:space="preserve">The Kingdom of Saudi Arabia has undergone a profound transformation in its healthcare sector over the past decade. Central to this evolution is the transition from traditional curative care models to preventive, data-driven, and technologically integrated health systems. Within this context,</w:t>
      </w:r>
      <w:r>
        <w:t xml:space="preserve"> </w:t>
      </w:r>
      <w:r>
        <w:rPr>
          <w:bCs/>
          <w:b/>
        </w:rPr>
        <w:t xml:space="preserve">Riyadh</w:t>
      </w:r>
      <w:r>
        <w:t xml:space="preserve">, as the capital and largest city, serves as the primary testing ground for these innovations. The city is home to some of the region’s most advanced medical facilities, including King Faisal Specialist Hospital &amp; Research Centre and King Khalid University Hospital. However, the deployment of cutting-edge medical devices requires more than just procurement; it demands a robust ecosystem supported by qualified professionals capable of managing, maintaining, and innovating within this complex technological landscape.</w:t>
      </w:r>
    </w:p>
    <w:p>
      <w:pPr>
        <w:pStyle w:val="BodyText"/>
      </w:pPr>
      <w:r>
        <w:t xml:space="preserve">The</w:t>
      </w:r>
      <w:r>
        <w:t xml:space="preserve"> </w:t>
      </w:r>
      <w:r>
        <w:rPr>
          <w:bCs/>
          <w:b/>
        </w:rPr>
        <w:t xml:space="preserve">Biomedical Engineer</w:t>
      </w:r>
      <w:r>
        <w:t xml:space="preserve"> </w:t>
      </w:r>
      <w:r>
        <w:t xml:space="preserve">stands at the intersection of engineering principles and clinical application. In Riyadh, the demand for these specialists has surged in tandem with the influx of high-tech medical equipment. From MRI machines to robotic surgical assistants, the complexity of modern medical devices necessitates a workforce that possesses deep technical knowledge coupled with an understanding of biological systems. This article explores how biomedical engineers in Riyadh are adapting to these demands and how their role is expanding beyond traditional maintenance duties into areas such as clinical engineering management, regulatory compliance, and technological innovation.</w:t>
      </w:r>
    </w:p>
    <w:p>
      <w:pPr>
        <w:pStyle w:val="BodyText"/>
      </w:pPr>
      <w:r>
        <w:rPr>
          <w:u w:val="single"/>
        </w:rPr>
        <w:t xml:space="preserve">Regulatory Frameworks and Compliance in Riyadh</w:t>
      </w:r>
    </w:p>
    <w:p>
      <w:pPr>
        <w:pStyle w:val="BodyText"/>
      </w:pPr>
      <w:r>
        <w:t xml:space="preserve">A critical aspect of practicing biomedical engineering in Saudi Arabia is adherence to strict regulatory standards. The Saudi Food and Drug Authority (SFDA) plays a pivotal role in ensuring that all medical devices entering the market meet rigorous safety and efficacy benchmarks. For biomedical engineers working within Riyadh’s healthcare institutions, understanding these regulations is not optional; it is fundamental to their daily operations.</w:t>
      </w:r>
    </w:p>
    <w:p>
      <w:pPr>
        <w:pStyle w:val="BodyText"/>
      </w:pPr>
      <w:r>
        <w:t xml:space="preserve">Engineers must ensure that equipment undergoes proper validation and verification processes before clinical use. This involves collaborating closely with hospital administration, clinical staff, and regulatory affairs departments to maintain a chain of custody for device performance data. Furthermore, the SFDA’s recent initiatives to localize medical device manufacturing have created new opportunities for biomedical engineers in Riyadh to engage in research and development (R&amp;D). These professionals are now tasked with evaluating local prototypes against international standards, thereby contributing to the Kingdom’s goal of reducing reliance on imported technologies.</w:t>
      </w:r>
    </w:p>
    <w:p>
      <w:pPr>
        <w:pStyle w:val="BodyText"/>
      </w:pPr>
      <w:r>
        <w:rPr>
          <w:u w:val="single"/>
        </w:rPr>
        <w:t xml:space="preserve">The Role of Biomedical Engineers in Vision 2030</w:t>
      </w:r>
    </w:p>
    <w:p>
      <w:pPr>
        <w:pStyle w:val="BodyText"/>
      </w:pPr>
      <w:r>
        <w:t xml:space="preserve">Saudi Vision 2030 explicitly aims to improve healthcare quality and efficiency. A key pillar of this vision is the digital transformation of health services. In Riyadh, this translates into the widespread adoption of Electronic Health Records (EHR), telemedicine platforms, and Internet of Medical Things (IoMT) devices. The</w:t>
      </w:r>
      <w:r>
        <w:t xml:space="preserve"> </w:t>
      </w:r>
      <w:r>
        <w:rPr>
          <w:bCs/>
          <w:b/>
        </w:rPr>
        <w:t xml:space="preserve">Biomedical Engineer</w:t>
      </w:r>
      <w:r>
        <w:t xml:space="preserve"> </w:t>
      </w:r>
      <w:r>
        <w:t xml:space="preserve">is instrumental in integrating these disparate technologies into a cohesive network.</w:t>
      </w:r>
    </w:p>
    <w:p>
      <w:pPr>
        <w:pStyle w:val="BodyText"/>
      </w:pPr>
      <w:r>
        <w:t xml:space="preserve">For instance, the interoperability of medical devices with hospital information systems requires engineers who understand both hardware protocols and software architecture. In Riyadh’s expanding digital health ecosystem, biomedical engineers are responsible for troubleshooting connectivity issues, ensuring data integrity, and optimizing device performance to support remote patient monitoring. This shift underscores a broader trend where the biomedical engineer is evolving into a "clinical technologist," bridging the gap between IT departments and clinical units.</w:t>
      </w:r>
    </w:p>
    <w:p>
      <w:pPr>
        <w:pStyle w:val="BodyText"/>
      </w:pPr>
      <w:r>
        <w:t xml:space="preserve">Moreover, Vision 2030 emphasizes localizing knowledge and skills. The Saudi government has invested heavily in engineering education within Riyadh’s universities, including King Saud University and Prince Sultan University. This investment aims to create a self-sufficient workforce of biomedical engineers who can drive innovation locally rather than relying solely on foreign expertise. Consequently, the role of the biomedical engineer in Riyadh is increasingly focused on research, patent generation, and the customization of medical technologies to suit regional demographic and epidemiological profiles.</w:t>
      </w:r>
    </w:p>
    <w:p>
      <w:pPr>
        <w:pStyle w:val="BodyText"/>
      </w:pPr>
      <w:r>
        <w:rPr>
          <w:u w:val="single"/>
        </w:rPr>
        <w:t xml:space="preserve">Challenges and Future Directions</w:t>
      </w:r>
    </w:p>
    <w:p>
      <w:pPr>
        <w:pStyle w:val="BodyText"/>
      </w:pPr>
      <w:r>
        <w:t xml:space="preserve">Despite significant progress, challenges remain. One major issue is the rapid obsolescence of technology compared to the rate of workforce upskilling. Biomedical engineers in Riyadh must engage in continuous professional development to keep pace with advancements in artificial intelligence (AI) and machine learning applied to diagnostics. Additionally, there is a need for greater standardization across different healthcare providers in Riyadh regarding equipment lifecycle management.</w:t>
      </w:r>
    </w:p>
    <w:p>
      <w:pPr>
        <w:pStyle w:val="BodyText"/>
      </w:pPr>
      <w:r>
        <w:t xml:space="preserve">Furthermore, the integration of AI-driven diagnostic tools requires biomedical engineers to possess data science competencies. The future trajectory for this profession in Saudi Arabia lies in interdisciplinary collaboration. Engineers must work alongside data scientists, clinicians, and policy makers to create holistic solutions that enhance patient outcomes while managing costs effectively.</w:t>
      </w:r>
    </w:p>
    <w:p>
      <w:pPr>
        <w:pStyle w:val="BodyText"/>
      </w:pPr>
      <w:r>
        <w:rPr>
          <w:u w:val="single"/>
        </w:rPr>
        <w:t xml:space="preserve">Conclusion</w:t>
      </w:r>
    </w:p>
    <w:p>
      <w:pPr>
        <w:pStyle w:val="BodyText"/>
      </w:pPr>
      <w:r>
        <w:t xml:space="preserve">The landscape of healthcare in</w:t>
      </w:r>
      <w:r>
        <w:t xml:space="preserve"> </w:t>
      </w:r>
      <w:r>
        <w:rPr>
          <w:bCs/>
          <w:b/>
        </w:rPr>
        <w:t xml:space="preserve">Saudi Arabia</w:t>
      </w:r>
      <w:r>
        <w:t xml:space="preserve">, particularly in the capital city of</w:t>
      </w:r>
      <w:r>
        <w:t xml:space="preserve"> </w:t>
      </w:r>
      <w:r>
        <w:rPr>
          <w:bCs/>
          <w:b/>
        </w:rPr>
        <w:t xml:space="preserve">Riyadh</w:t>
      </w:r>
      <w:r>
        <w:t xml:space="preserve">, is being reshaped by technological advancement and strategic national vision. The</w:t>
      </w:r>
      <w:r>
        <w:t xml:space="preserve"> </w:t>
      </w:r>
      <w:r>
        <w:rPr>
          <w:bCs/>
          <w:b/>
        </w:rPr>
        <w:t xml:space="preserve">Biomedical Engineer</w:t>
      </w:r>
    </w:p>
    <w:p>
      <w:pPr>
        <w:pStyle w:val="BodyText"/>
      </w:pPr>
    </w:p>
    <w:p>
      <w:pPr>
        <w:pStyle w:val="BodyText"/>
      </w:pPr>
      <w:r>
        <w:rPr>
          <w:bCs/>
          <w:b/>
        </w:rPr>
        <w:t xml:space="preserve"> </w:t>
      </w:r>
      <w:r>
        <w:t xml:space="preserve">References:</w:t>
      </w:r>
    </w:p>
    <w:p>
      <w:pPr>
        <w:numPr>
          <w:ilvl w:val="0"/>
          <w:numId w:val="1001"/>
        </w:numPr>
        <w:pStyle w:val="Compact"/>
      </w:pPr>
      <w:r>
        <w:t xml:space="preserve">Saudi Vision 2030. (2016).</w:t>
      </w:r>
      <w:r>
        <w:t xml:space="preserve"> </w:t>
      </w:r>
      <w:r>
        <w:rPr>
          <w:iCs/>
          <w:i/>
        </w:rPr>
        <w:t xml:space="preserve">National Transformation Program</w:t>
      </w:r>
      <w:r>
        <w:t xml:space="preserve">. General Authority for Government Development.</w:t>
      </w:r>
    </w:p>
    <w:p>
      <w:pPr>
        <w:numPr>
          <w:ilvl w:val="0"/>
          <w:numId w:val="1001"/>
        </w:numPr>
        <w:pStyle w:val="Compact"/>
      </w:pPr>
      <w:r>
        <w:t xml:space="preserve">Saudi Food and Drug Authority (SFDA). (2023).</w:t>
      </w:r>
      <w:r>
        <w:t xml:space="preserve"> </w:t>
      </w:r>
      <w:r>
        <w:rPr>
          <w:iCs/>
          <w:i/>
        </w:rPr>
        <w:t xml:space="preserve">Medical Devices Regulations and Guidelines</w:t>
      </w:r>
      <w:r>
        <w:t xml:space="preserve">.</w:t>
      </w:r>
    </w:p>
    <w:p>
      <w:pPr>
        <w:numPr>
          <w:ilvl w:val="0"/>
          <w:numId w:val="1001"/>
        </w:numPr>
        <w:pStyle w:val="Compact"/>
      </w:pPr>
      <w:r>
        <w:t xml:space="preserve">Alghamdi, S., &amp; Alsharif, N. (2021). "The Impact of Telemedicine on Rural Healthcare in Riyadh."</w:t>
      </w:r>
      <w:r>
        <w:t xml:space="preserve"> </w:t>
      </w:r>
      <w:r>
        <w:rPr>
          <w:iCs/>
          <w:i/>
        </w:rPr>
        <w:t xml:space="preserve">Saudi Medical Journal</w:t>
      </w:r>
      <w:r>
        <w:t xml:space="preserve">, 42(5), 456-463.</w:t>
      </w:r>
    </w:p>
    <w:p>
      <w:pPr>
        <w:numPr>
          <w:ilvl w:val="0"/>
          <w:numId w:val="1001"/>
        </w:numPr>
        <w:pStyle w:val="Compact"/>
      </w:pPr>
      <w:r>
        <w:t xml:space="preserve">King Saud University. (2022).</w:t>
      </w:r>
      <w:r>
        <w:t xml:space="preserve"> </w:t>
      </w:r>
      <w:r>
        <w:rPr>
          <w:iCs/>
          <w:i/>
        </w:rPr>
        <w:t xml:space="preserve">Annual Report on Bioengineering Research and Innovation</w:t>
      </w:r>
      <w:r>
        <w:t xml:space="preserve">.</w:t>
      </w:r>
    </w:p>
    <w:p>
      <w:pPr>
        <w:numPr>
          <w:ilvl w:val="0"/>
          <w:numId w:val="1001"/>
        </w:numPr>
        <w:pStyle w:val="Compact"/>
      </w:pPr>
      <w:r>
        <w:t xml:space="preserve">Hanbali, A. (2019). "Biomedical Engineering Education in Saudi Arabia: Current Status and Future Prospects."</w:t>
      </w:r>
      <w:r>
        <w:t xml:space="preserve"> </w:t>
      </w:r>
      <w:r>
        <w:rPr>
          <w:iCs/>
          <w:i/>
        </w:rPr>
        <w:t xml:space="preserve">Journal of Engineering Education</w:t>
      </w:r>
      <w:r>
        <w:t xml:space="preserve">, 8(2), 112-120.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Saudi Arabia: A Strategic Analysis for Riyadh’s Healthcare Infrastructure</dc:title>
  <dc:creator/>
  <cp:keywords/>
  <dcterms:created xsi:type="dcterms:W3CDTF">2026-07-30T19:19:41Z</dcterms:created>
  <dcterms:modified xsi:type="dcterms:W3CDTF">2026-07-30T19:19:41Z</dcterms:modified>
</cp:coreProperties>
</file>

<file path=docProps/custom.xml><?xml version="1.0" encoding="utf-8"?>
<Properties xmlns="http://schemas.openxmlformats.org/officeDocument/2006/custom-properties" xmlns:vt="http://schemas.openxmlformats.org/officeDocument/2006/docPropsVTypes"/>
</file>