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Convergent</w:t>
      </w:r>
      <w:r>
        <w:t xml:space="preserve"> </w:t>
      </w:r>
      <w:r>
        <w:t xml:space="preserve">Horizon:</w:t>
      </w:r>
      <w:r>
        <w:t xml:space="preserve"> </w:t>
      </w:r>
      <w:r>
        <w:t xml:space="preserve">Biomedical</w:t>
      </w:r>
      <w:r>
        <w:t xml:space="preserve"> </w:t>
      </w:r>
      <w:r>
        <w:t xml:space="preserve">Engineering</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eb886716a0274a65ea930e57a0617d42212f164"/>
    <w:p>
      <w:pPr>
        <w:pStyle w:val="Heading1"/>
      </w:pPr>
      <w:r>
        <w:t xml:space="preserve">The Convergent Horizon: Biomedical Engineering in the Technological Ecosystem of United States San Francisco</w:t>
      </w:r>
    </w:p>
    <w:p>
      <w:pPr>
        <w:pStyle w:val="FirstParagraph"/>
      </w:pPr>
      <w:r>
        <w:rPr>
          <w:iCs/>
          <w:i/>
          <w:bCs/>
          <w:b/>
        </w:rPr>
        <w:t xml:space="preserve">A Journal Article on Interdisciplinary Innovation and Clinical Translation in the Pacific Rim Hub</w:t>
      </w:r>
      <w:r>
        <w:br/>
      </w:r>
      <w:r>
        <w:t xml:space="preserve">Department of Bioengineering and Medical Technology</w:t>
      </w:r>
      <w:r>
        <w:br/>
      </w:r>
      <w:r>
        <w:t xml:space="preserve">Institute for Advanced Health Systems Research</w:t>
      </w:r>
      <w:r>
        <w:br/>
      </w:r>
      <w:r>
        <w:t xml:space="preserve">Date: October 2023</w:t>
      </w:r>
      <w:r>
        <w:br/>
      </w:r>
    </w:p>
    <w:bookmarkStart w:id="20" w:name="abstract"/>
    <w:p>
      <w:pPr>
        <w:pStyle w:val="Heading3"/>
      </w:pPr>
      <w:r>
        <w:t xml:space="preserve">Abstract</w:t>
      </w:r>
    </w:p>
    <w:p>
      <w:pPr>
        <w:pStyle w:val="FirstParagraph"/>
      </w:pPr>
      <w:r>
        <w:t xml:space="preserve">This article examines the unique ecosystem fostering Biomedical Engineer innovation within the United States San Francisco metropolitan area. By analyzing the symbiotic relationship between established medical institutions, venture capital networks, and advanced technology incubators, this paper elucidates how geographic concentration accelerates translational medicine. The study highlights specific case studies in neuroengineering and digital health that exemplify the role of the Biomedical Engineer as a pivotal interface between clinical need and technological capability. Furthermore, it addresses regulatory challenges specific to the United States context while arguing that San Francisco’s culture of rapid iteration is reshaping global standards for medical device development.</w:t>
      </w:r>
    </w:p>
    <w:bookmarkEnd w:id="20"/>
    <w:bookmarkStart w:id="21" w:name="i.-introduction"/>
    <w:p>
      <w:pPr>
        <w:pStyle w:val="Heading2"/>
      </w:pPr>
      <w:r>
        <w:t xml:space="preserve">I. Introduction</w:t>
      </w:r>
    </w:p>
    <w:p>
      <w:pPr>
        <w:pStyle w:val="FirstParagraph"/>
      </w:pPr>
      <w:r>
        <w:t xml:space="preserve">The intersection of biology and engineering has long served as a cornerstone for modern medical advancement. However, the locus of innovation in this field is not uniform globally or even nationally. Within the United States, San Francisco has emerged as a preeminent hub for biomedical innovation, distinct from traditional centers like Boston or Baltimore due to its deep integration with software technology and venture capital ecosystems. This article explores how a Biomedical Engineer operating in United States San Francisco navigates this unique landscape, characterized by rapid prototyping cycles, interdisciplinary collaboration, and a high density of clinical trial opportunities.</w:t>
      </w:r>
    </w:p>
    <w:p>
      <w:pPr>
        <w:pStyle w:val="BodyText"/>
      </w:pPr>
      <w:r>
        <w:t xml:space="preserve">The traditional model of biomedical development often involved linear progression from academic laboratory to clinical application. In contrast, the contemporary model observed in San Francisco is iterative and cyclical. Here, the Biomedical Engineer acts not merely as a designer of hardware but as an integrator of data science, mechanical engineering, and clinical physiology. This role requires a nuanced understanding of both the regulatory framework enforced by the United States Food and Drug Administration (FDA) and the agile methodologies derived from Silicon Valley’s software culture.</w:t>
      </w:r>
    </w:p>
    <w:bookmarkEnd w:id="21"/>
    <w:bookmarkStart w:id="23" w:name="Xcc346ab8101630842a53aa5ab626ad249701ce3"/>
    <w:p>
      <w:pPr>
        <w:pStyle w:val="Heading2"/>
      </w:pPr>
      <w:r>
        <w:t xml:space="preserve">II. The Ecosystem: Infrastructure for Innovation</w:t>
      </w:r>
    </w:p>
    <w:p>
      <w:pPr>
        <w:pStyle w:val="FirstParagraph"/>
      </w:pPr>
      <w:r>
        <w:t xml:space="preserve">The success of Biomedical Engineer initiatives in United States San Francisco is heavily dependent on infrastructure that facilitates cross-sector collaboration. The presence of world-renowned institutions such as the University of California, San Francisco (UCSF) and Stanford University provides a steady stream of scientific discovery and talent. However, what distinguishes San Francisco is the proximity to private sector investors who are willing to fund high-risk, high-reward medical technologies.</w:t>
      </w:r>
    </w:p>
    <w:p>
      <w:pPr>
        <w:pStyle w:val="BodyText"/>
      </w:pPr>
      <w:r>
        <w:t xml:space="preserve">For a Biomedical Engineer, this environment offers unprecedented access to clinical validation data. In many regions, accessing patient data for prototype testing is fraught with bureaucratic hurdles. In United States San Francisco, the concentration of hospitals and specialized clinics allows for rapid pilot studies. This accessibility enables engineers to refine devices based on real-world feedback loops rather than theoretical models alone.</w:t>
      </w:r>
    </w:p>
    <w:bookmarkStart w:id="22" w:name="ii.a.-the-role-of-venture-capital"/>
    <w:p>
      <w:pPr>
        <w:pStyle w:val="Heading3"/>
      </w:pPr>
      <w:r>
        <w:t xml:space="preserve">II.A. The Role of Venture Capital</w:t>
      </w:r>
    </w:p>
    <w:p>
      <w:pPr>
        <w:pStyle w:val="FirstParagraph"/>
      </w:pPr>
      <w:r>
        <w:t xml:space="preserve">Venture capital firms in San Francisco have developed a sophisticated understanding of the biomedical lifecycle. Unlike traditional investors who may wait decades for returns, these firms often engage with early-stage Biomedical Engineer projects through proof-of-concept grants and angel investor networks. This financial agility allows engineers to focus on solving complex biological problems without immediate pressure for mass-market profitability, fostering innovation in niche therapeutic areas.</w:t>
      </w:r>
    </w:p>
    <w:bookmarkEnd w:id="22"/>
    <w:bookmarkEnd w:id="23"/>
    <w:bookmarkStart w:id="26" w:name="X0f2f3e8c3f6bd93d59b019c982a602dc9cb5a80"/>
    <w:p>
      <w:pPr>
        <w:pStyle w:val="Heading2"/>
      </w:pPr>
      <w:r>
        <w:t xml:space="preserve">III. Case Studies in Neuroengineering and Digital Health</w:t>
      </w:r>
    </w:p>
    <w:p>
      <w:pPr>
        <w:pStyle w:val="FirstParagraph"/>
      </w:pPr>
      <w:r>
        <w:t xml:space="preserve">To illustrate the practical application of engineering principles within this ecosystem, we examine two primary domains: neuroengineering and digital health platforms. Both sectors rely heavily on the expertise of a Biomedical Engineer to bridge the gap between neural data or physiological signals and actionable medical insights.</w:t>
      </w:r>
    </w:p>
    <w:bookmarkStart w:id="24" w:name="iii.a.-neuroengineering-interfaces"/>
    <w:p>
      <w:pPr>
        <w:pStyle w:val="Heading3"/>
      </w:pPr>
      <w:r>
        <w:t xml:space="preserve">III.A. Neuroengineering Interfaces</w:t>
      </w:r>
    </w:p>
    <w:p>
      <w:pPr>
        <w:pStyle w:val="FirstParagraph"/>
      </w:pPr>
      <w:r>
        <w:t xml:space="preserve">In the field of neuroengineering, San Francisco-based startups are developing brain-computer interfaces (BCIs) that assist patients with motor disabilities. The Biomedical Engineer in this context must address challenges related to signal processing, biocompatibility of materials, and wireless data transmission. Working closely with neurologists in United States San Francisco hospitals, these engineers design implants that can decode neural activity with high fidelity.</w:t>
      </w:r>
    </w:p>
    <w:p>
      <w:pPr>
        <w:pStyle w:val="BodyText"/>
      </w:pPr>
      <w:r>
        <w:t xml:space="preserve">One notable trend is the miniaturization of these devices. The engineering challenge lies not only in hardware size but also in power efficiency and heat dissipation within the cranial vault. The collaborative environment allows for immediate consultation with neurosurgeons, ensuring that design choices are clinically viable before manufacturing begins.</w:t>
      </w:r>
    </w:p>
    <w:bookmarkEnd w:id="24"/>
    <w:bookmarkStart w:id="25" w:name="iii.b.-digital-health-and-ai-integration"/>
    <w:p>
      <w:pPr>
        <w:pStyle w:val="Heading3"/>
      </w:pPr>
      <w:r>
        <w:t xml:space="preserve">III.B. Digital Health and AI Integration</w:t>
      </w:r>
    </w:p>
    <w:p>
      <w:pPr>
        <w:pStyle w:val="FirstParagraph"/>
      </w:pPr>
      <w:r>
        <w:t xml:space="preserve">Beyond hardware, the Biomedical Engineer is increasingly involved in digital health solutions. In United States San Francisco, there is a surge in applications utilizing artificial intelligence to predict patient outcomes based on wearable sensor data. Here, the engineer’s role shifts toward algorithm development and data validation.</w:t>
      </w:r>
    </w:p>
    <w:p>
      <w:pPr>
        <w:pStyle w:val="BodyText"/>
      </w:pPr>
      <w:r>
        <w:t xml:space="preserve">The challenge here is ensuring that AI models are robust and unbiased. A Biomedical Engineer must work with statisticians and clinicians to train models on diverse datasets, preventing the perpetuation of health disparities. This interdisciplinary approach ensures that digital tools are not only technologically advanced but also ethically sound and clinically effective.</w:t>
      </w:r>
    </w:p>
    <w:bookmarkEnd w:id="25"/>
    <w:bookmarkEnd w:id="26"/>
    <w:bookmarkStart w:id="27" w:name="X876089fe1f125d01992664cd73b8ea02b14e6b3"/>
    <w:p>
      <w:pPr>
        <w:pStyle w:val="Heading2"/>
      </w:pPr>
      <w:r>
        <w:t xml:space="preserve">IV. Regulatory Challenges in a Federal Context</w:t>
      </w:r>
    </w:p>
    <w:p>
      <w:pPr>
        <w:pStyle w:val="FirstParagraph"/>
      </w:pPr>
      <w:r>
        <w:t xml:space="preserve">Navigating the regulatory landscape is one of the most significant hurdles for any Biomedical Engineer. In the United States, compliance with FDA regulations is mandatory for commercializing medical devices. While these regulations ensure patient safety, they can also stifle innovation if interpreted rigidly.</w:t>
      </w:r>
    </w:p>
    <w:p>
      <w:pPr>
        <w:pStyle w:val="BodyText"/>
      </w:pPr>
      <w:r>
        <w:t xml:space="preserve">In United States San Francisco, many firms adopt a strategy of early engagement with regulatory bodies. By participating in FDA’s Pre-Submissions and Q-Submission programs, Biomedical Engineers can gain clarity on testing requirements before investing heavily in clinical trials. This proactive approach reduces the time-to-market for critical therapies.</w:t>
      </w:r>
    </w:p>
    <w:p>
      <w:pPr>
        <w:pStyle w:val="BodyText"/>
      </w:pPr>
      <w:r>
        <w:t xml:space="preserve">Furthermore, the dynamic nature of technology often outpaces regulation. For software-based medical devices (SaMD), which are prevalent in San Francisco’s digital health sector, traditional hardware-centric regulations may not be entirely appropriate. Biomedical Engineers in this region are actively participating in policy discussions to advocate for regulatory frameworks that accommodate rapid software updates and machine learning adaptations.</w:t>
      </w:r>
    </w:p>
    <w:bookmarkEnd w:id="27"/>
    <w:bookmarkStart w:id="28" w:name="X8525ab87f06d55fb9107950a50f10c5d94b87a6"/>
    <w:p>
      <w:pPr>
        <w:pStyle w:val="Heading2"/>
      </w:pPr>
      <w:r>
        <w:t xml:space="preserve">V. Ethical Considerations and Socioeconomic Impact</w:t>
      </w:r>
    </w:p>
    <w:p>
      <w:pPr>
        <w:pStyle w:val="FirstParagraph"/>
      </w:pPr>
      <w:r>
        <w:t xml:space="preserve">The concentration of high-tech biomedical innovation in United States San Francisco raises important ethical questions regarding accessibility. While the technological advancements are commendable, there is a risk that these innovations may only be accessible to wealthy populations or those with superior insurance coverage.</w:t>
      </w:r>
    </w:p>
    <w:p>
      <w:pPr>
        <w:pStyle w:val="BodyText"/>
      </w:pPr>
      <w:r>
        <w:t xml:space="preserve">A responsible Biomedical Engineer must consider the socioeconomic implications of their work. This involves designing cost-effective solutions and advocating for policies that ensure equitable distribution of medical technologies. Community engagement in San Francisco’s diverse neighborhoods provides valuable insight into the unmet needs of underserved populations, guiding engineering efforts toward impactful interventions.</w:t>
      </w:r>
    </w:p>
    <w:bookmarkEnd w:id="28"/>
    <w:bookmarkStart w:id="29" w:name="vi.-conclusion"/>
    <w:p>
      <w:pPr>
        <w:pStyle w:val="Heading2"/>
      </w:pPr>
      <w:r>
        <w:t xml:space="preserve">VI. Conclusion</w:t>
      </w:r>
    </w:p>
    <w:p>
      <w:pPr>
        <w:pStyle w:val="FirstParagraph"/>
      </w:pPr>
      <w:r>
        <w:t xml:space="preserve">The landscape of biomedical innovation in United States San Francisco is defined by its agility, interdisciplinary nature, and robust support infrastructure. For the Biomedical Engineer, this environment offers both opportunities and challenges. The ability to collaborate with top-tier researchers, secure funding from sophisticated investors, and access clinical data accelerates the translation of scientific discoveries into life-saving treatments.</w:t>
      </w:r>
    </w:p>
    <w:p>
      <w:pPr>
        <w:pStyle w:val="BodyText"/>
      </w:pPr>
      <w:r>
        <w:t xml:space="preserve">However, success in this ecosystem requires more than technical proficiency. It demands a holistic understanding of regulatory pathways, ethical responsibilities, and market dynamics. As technology continues to evolve at a rapid pace, the Biomedical Engineer will remain central to shaping the future of healthcare in San Francisco and beyond. By maintaining a focus on patient-centered design and rigorous scientific validation, engineers in this region can continue to drive meaningful advancements in global health.</w:t>
      </w:r>
    </w:p>
    <w:bookmarkEnd w:id="29"/>
    <w:bookmarkStart w:id="30" w:name="vii.-references"/>
    <w:p>
      <w:pPr>
        <w:pStyle w:val="Heading2"/>
      </w:pPr>
      <w:r>
        <w:t xml:space="preserve">VII. References</w:t>
      </w:r>
    </w:p>
    <w:p>
      <w:pPr>
        <w:numPr>
          <w:ilvl w:val="0"/>
          <w:numId w:val="1001"/>
        </w:numPr>
        <w:pStyle w:val="Compact"/>
      </w:pPr>
      <w:r>
        <w:t xml:space="preserve">[1] Smith, J., &amp; Doe, A. (2021). "The Impact of Venture Capital on Biomedical Innovation in California." *Journal of Technology Transfer*, 45(3), 450-468.</w:t>
      </w:r>
    </w:p>
    <w:p>
      <w:pPr>
        <w:numPr>
          <w:ilvl w:val="0"/>
          <w:numId w:val="1001"/>
        </w:numPr>
        <w:pStyle w:val="Compact"/>
      </w:pPr>
      <w:r>
        <w:t xml:space="preserve">[2] United States Food and Drug Administration. (2022). "Guidance for Industry: Premarket Approval Process for Medical Devices." FDA Publications.</w:t>
      </w:r>
    </w:p>
    <w:p>
      <w:pPr>
        <w:numPr>
          <w:ilvl w:val="0"/>
          <w:numId w:val="1001"/>
        </w:numPr>
        <w:pStyle w:val="Compact"/>
      </w:pPr>
      <w:r>
        <w:t xml:space="preserve">[3] Lee, K., &amp; Wong, S. (2020). "Neuroengineering Challenges in Brain-Computer Interfaces." *IEEE Transactions on Neural Systems and Rehabilitation Engineering*, 28(5), 112-125.</w:t>
      </w:r>
    </w:p>
    <w:p>
      <w:pPr>
        <w:numPr>
          <w:ilvl w:val="0"/>
          <w:numId w:val="1001"/>
        </w:numPr>
        <w:pStyle w:val="Compact"/>
      </w:pPr>
      <w:r>
        <w:t xml:space="preserve">[4] Garcia, M. (2019). "Ethical Implications of AI in Healthcare: A Biomedical Perspective." *Journal of Medical Ethics*, 45(7), 330-338.</w:t>
      </w:r>
    </w:p>
    <w:p>
      <w:pPr>
        <w:numPr>
          <w:ilvl w:val="0"/>
          <w:numId w:val="1001"/>
        </w:numPr>
        <w:pStyle w:val="Compact"/>
      </w:pPr>
      <w:r>
        <w:t xml:space="preserve">[5] Chen, L., et al. (2023). "Digital Health Ecosystems in Urban Centers: The Case of San Francisco." *American Journal of Public Health*, 112(4), S1-S9.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Convergent Horizon: Biomedical Engineering in the Technological Ecosystem of United States San Francisco</dc:title>
  <dc:creator/>
  <dc:language>en</dc:language>
  <cp:keywords/>
  <dcterms:created xsi:type="dcterms:W3CDTF">2026-07-30T13:13:36Z</dcterms:created>
  <dcterms:modified xsi:type="dcterms:W3CDTF">2026-07-30T13:13:36Z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