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Brussels</w:t>
      </w:r>
      <w:r>
        <w:t xml:space="preserve"> </w:t>
      </w:r>
      <w:r>
        <w:t xml:space="preserve">Metropolitan</w:t>
      </w:r>
      <w:r>
        <w:t xml:space="preserve"> </w:t>
      </w:r>
      <w:r>
        <w:t xml:space="preserve">Ecosystem:</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Transnational</w:t>
      </w:r>
      <w:r>
        <w:t xml:space="preserve"> </w:t>
      </w:r>
      <w:r>
        <w:t xml:space="preserve">Dynamics</w:t>
      </w:r>
    </w:p>
    <w:bookmarkStart w:id="27" w:name="X95ffa220a5e0e0712bd6f822f9559cb9d432a6f"/>
    <w:p>
      <w:pPr>
        <w:pStyle w:val="Heading1"/>
      </w:pPr>
      <w:r>
        <w:t xml:space="preserve">The Strategic Role of the Business Consultant in the Brussels Metropolitan Ecosystem</w:t>
      </w:r>
    </w:p>
    <w:p>
      <w:pPr>
        <w:pStyle w:val="FirstParagraph"/>
      </w:pPr>
      <w:r>
        <w:rPr>
          <w:bCs/>
          <w:b/>
        </w:rPr>
        <w:t xml:space="preserve">An Analysis of Regulatory Navigation, Transnational Dynamics, and Corporate Strategy within Belgium’s Capital Region</w:t>
      </w:r>
    </w:p>
    <w:p>
      <w:pPr>
        <w:pStyle w:val="BodyText"/>
      </w:pPr>
      <w:r>
        <w:rPr>
          <w:bCs/>
          <w:b/>
        </w:rPr>
        <w:t xml:space="preserve">Abstract:</w:t>
      </w:r>
      <w:r>
        <w:t xml:space="preserve"> </w:t>
      </w:r>
      <w:r>
        <w:t xml:space="preserve">This article examines the critical function of the business consultant within the unique socio-economic landscape of Brussels, Belgium. As both a national capital and the de facto administrative center of the European Union, Brussels presents a distinct paradox for corporate entities: it is simultaneously a local Belgian municipality and an international hub governed by complex supranational regulations. This paper argues that modern business consultants in this region must transcend traditional management advisory roles to become specialists in multi-level regulatory compliance, cross-cultural stakeholder management, and geopolitical risk assessment. Through an analysis of the institutional framework governing Belgium Brussels, we explore how consultants facilitate market entry for multinational corporations (MNCs) while ensuring adherence to the intricate legal frameworks of both federal Belgian law and EU directives. The study highlights the necessity for a specialized consulting methodology that addresses linguistic diversity, bureaucratic fragmentation, and political volatility inherent in this specific geopolitical context.</w:t>
      </w:r>
    </w:p>
    <w:p>
      <w:pPr>
        <w:pStyle w:val="BodyText"/>
      </w:pPr>
      <w:r>
        <w:rPr>
          <w:bCs/>
          <w:b/>
        </w:rPr>
        <w:t xml:space="preserve">Keywords:</w:t>
      </w:r>
      <w:r>
        <w:t xml:space="preserve"> </w:t>
      </w:r>
      <w:r>
        <w:t xml:space="preserve">Business Consultant, Belgium Brussels, Regulatory Compliance, European Union Policy, Corporate Strategy, Multinational Management.</w:t>
      </w:r>
    </w:p>
    <w:bookmarkStart w:id="20" w:name="introduction"/>
    <w:p>
      <w:pPr>
        <w:pStyle w:val="Heading2"/>
      </w:pPr>
      <w:r>
        <w:t xml:space="preserve">Introduction</w:t>
      </w:r>
    </w:p>
    <w:p>
      <w:pPr>
        <w:pStyle w:val="FirstParagraph"/>
      </w:pPr>
      <w:r>
        <w:t xml:space="preserve">In the contemporary global economy, the location of a corporation’s headquarters or operational hub is no longer merely a logistical decision but a strategic imperative deeply intertwined with regulatory environments and political stability. Among global cities, Brussels stands out as an anomaly and an opportunity. Known widely as the "Capital of Europe," Belgium Brussels hosts not only the federal government of Belgium but also key institutions of the European Union, including the European Commission and parts of the European Parliament. For international businesses seeking to engage with both national Belgian markets and supranational EU policies, navigating this dual identity presents significant challenges.</w:t>
      </w:r>
    </w:p>
    <w:p>
      <w:pPr>
        <w:pStyle w:val="BodyText"/>
      </w:pPr>
      <w:r>
        <w:t xml:space="preserve">The traditional model of management consulting, which often relies on standardized frameworks applicable in stable regulatory environments, proves insufficient in Brussels. Here, the role of the business consultant has evolved into a specialized discipline requiring deep knowledge of public affairs, legislative forecasting, and intercultural communication. This article posits that for a business consultant operating in Belgium Brussels to be effective, they must act as an intermediary between private sector interests and public sector complexities. The following sections delineate the specific competencies required for this role, focusing on regulatory navigation, stakeholder engagement in a fragmented political landscape, and the strategic alignment of corporate objectives with EU policy trends.</w:t>
      </w:r>
    </w:p>
    <w:bookmarkEnd w:id="20"/>
    <w:bookmarkStart w:id="21" w:name="Xf23ed94e5ef4fbce968b674c4e3db4756b5dc64"/>
    <w:p>
      <w:pPr>
        <w:pStyle w:val="Heading2"/>
      </w:pPr>
      <w:r>
        <w:t xml:space="preserve">The Brussels Paradox: Local Complexity and Supranational Influence</w:t>
      </w:r>
    </w:p>
    <w:p>
      <w:pPr>
        <w:pStyle w:val="FirstParagraph"/>
      </w:pPr>
      <w:r>
        <w:t xml:space="preserve">To understand the value proposition of a business consultant in this region, one must first appreciate the structural complexity of Belgium Brussels. Unlike monolithic capital cities such as Paris or London, Brussels is situated within a highly decentralized federal state. Belgium is divided into three communities and three regions, each with its own legislative powers. Consequently, business regulations regarding labor laws, environmental standards, and tax incentives are not uniform but are instead determined by a labyrinth of federal and regional decrees.</w:t>
      </w:r>
    </w:p>
    <w:p>
      <w:pPr>
        <w:pStyle w:val="BodyText"/>
      </w:pPr>
      <w:r>
        <w:t xml:space="preserve">Furthermore, the presence of EU institutions introduces a layer of supranational governance that directly impacts local businesses. A business consultant in Belgium Brussels must possess the expertise to distinguish between matters under Belgian jurisdiction and those subject to EU regulation. For instance, competition law is primarily an EU concern, while employment law remains largely under national or regional purview. The inability to navigate this distinction can lead to severe legal repercussions for firms. Therefore, the consultant serves as a vital filter, translating complex legislative texts into actionable business strategies.</w:t>
      </w:r>
    </w:p>
    <w:bookmarkEnd w:id="21"/>
    <w:bookmarkStart w:id="22" w:name="X673d4072290e135351b8b1c62853ad0e4be177e"/>
    <w:p>
      <w:pPr>
        <w:pStyle w:val="Heading2"/>
      </w:pPr>
      <w:r>
        <w:t xml:space="preserve">Regulatory Navigation and Compliance Strategies</w:t>
      </w:r>
    </w:p>
    <w:p>
      <w:pPr>
        <w:pStyle w:val="FirstParagraph"/>
      </w:pPr>
      <w:r>
        <w:t xml:space="preserve">The primary function of the modern business consultant in Belgium Brussels is regulatory navigation. The legislative landscape in Brussels changes rapidly due to ongoing EU reforms and domestic political shifts. Consultants must maintain real-time awareness of proposed directives, such as those related to sustainable finance, digital markets, and corporate sustainability reporting (CSRD). By leveraging their position within local professional networks, consultants can anticipate regulatory changes before they are fully codified into law.</w:t>
      </w:r>
    </w:p>
    <w:p>
      <w:pPr>
        <w:pStyle w:val="BodyText"/>
      </w:pPr>
      <w:r>
        <w:t xml:space="preserve">This anticipatory capability allows client organizations to adjust their operational models proactively rather than reactively. For example, as the EU moves towards stricter carbon border adjustment mechanisms, business consultants in Brussels must advise industrial clients on supply chain adjustments that comply with both Belgian environmental standards and overarching EU climate goals. This requires a holistic understanding of how local municipal zoning laws interact with federal energy policies and European green deals.</w:t>
      </w:r>
    </w:p>
    <w:bookmarkEnd w:id="22"/>
    <w:bookmarkStart w:id="23" w:name="Xf68342a34885a6e51cc69fe654e729a8ae18ea2"/>
    <w:p>
      <w:pPr>
        <w:pStyle w:val="Heading2"/>
      </w:pPr>
      <w:r>
        <w:t xml:space="preserve">Stakeholder Management in a Multilingual Context</w:t>
      </w:r>
    </w:p>
    <w:p>
      <w:pPr>
        <w:pStyle w:val="FirstParagraph"/>
      </w:pPr>
      <w:r>
        <w:t xml:space="preserve">Beyond regulatory compliance, the business consultant plays a crucial role in stakeholder management. Brussels is one of the most linguistically diverse cities in Europe, with French and Dutch as official languages, although English serves as the lingua franca for many international organizations. The consultant must facilitate communication between local Belgian authorities—who may operate strictly within their linguistic comfort zones—and international executives who may lack cultural nuance.</w:t>
      </w:r>
    </w:p>
    <w:p>
      <w:pPr>
        <w:pStyle w:val="BodyText"/>
      </w:pPr>
      <w:r>
        <w:t xml:space="preserve">This role extends to public affairs and lobbying. In a city where policy is closely aligned with political sentiment, maintaining open channels of communication with government officials, trade unions, and industry associations is paramount. The business consultant acts as a cultural ambassador, ensuring that corporate messaging respects local sensitivities while advocating for favorable policy outcomes. This involves understanding the specific dynamics of Belgian coalition politics, which often require consensus-building across linguistic and ideological divides.</w:t>
      </w:r>
    </w:p>
    <w:bookmarkEnd w:id="23"/>
    <w:bookmarkStart w:id="24" w:name="Xc2f70f296179668972498be604297e338753bbc"/>
    <w:p>
      <w:pPr>
        <w:pStyle w:val="Heading2"/>
      </w:pPr>
      <w:r>
        <w:t xml:space="preserve">Strategic Adaptation to Political Volatility</w:t>
      </w:r>
    </w:p>
    <w:p>
      <w:pPr>
        <w:pStyle w:val="FirstParagraph"/>
      </w:pPr>
      <w:r>
        <w:t xml:space="preserve">The final critical aspect of consultancy in this region is managing political risk. Brussels is subject to periodic periods of government formation crises and policy uncertainty. Business consultants provide stability by conducting scenario planning exercises that account for various political outcomes. They help clients diversify their exposure to regulatory changes and develop resilient business models that can withstand shifts in fiscal policy or trade agreements.</w:t>
      </w:r>
    </w:p>
    <w:p>
      <w:pPr>
        <w:pStyle w:val="BodyText"/>
      </w:pPr>
      <w:r>
        <w:t xml:space="preserve">Moreover, consultants facilitate market entry strategies for foreign direct investment (FDI). By identifying the optimal legal structure—whether it be a subsidiary, branch office, or holding company—they help clients navigate the tax implications and corporate governance requirements specific to Belgium Brussels. This strategic guidance is essential for maximizing operational efficiency while minimizing exposure to local liabilities.</w:t>
      </w:r>
    </w:p>
    <w:bookmarkEnd w:id="24"/>
    <w:bookmarkStart w:id="26" w:name="conclusion"/>
    <w:p>
      <w:pPr>
        <w:pStyle w:val="Heading2"/>
      </w:pPr>
      <w:r>
        <w:t xml:space="preserve">Conclusion</w:t>
      </w:r>
    </w:p>
    <w:p>
      <w:pPr>
        <w:pStyle w:val="FirstParagraph"/>
      </w:pPr>
      <w:r>
        <w:t xml:space="preserve">In conclusion, the role of the business consultant in Belgium Brussels extends far beyond traditional management advice. It is a multidisciplinary function that demands expertise in international law, public policy, intercultural communication, and strategic foresight. As Brussels continues to serve as the intersection of national sovereignty and European integration, the need for specialized consultants who can decode this complex environment will only grow.</w:t>
      </w:r>
    </w:p>
    <w:p>
      <w:pPr>
        <w:pStyle w:val="BodyText"/>
      </w:pPr>
      <w:r>
        <w:t xml:space="preserve">For corporate entities operating in or entering this market, engaging with a business consultant who possesses deep local knowledge is not merely a luxury but a strategic necessity. Such consultants provide the intellectual infrastructure required to transform regulatory complexity from a barrier into a competitive advantage. Future research should further explore the quantifiable impact of specialized Brussels-based consulting on long-term corporate performance and policy influence within the European single market.</w:t>
      </w:r>
    </w:p>
    <w:bookmarkStart w:id="25" w:name="references"/>
    <w:p>
      <w:pPr>
        <w:pStyle w:val="Heading3"/>
      </w:pPr>
      <w:r>
        <w:t xml:space="preserve">References</w:t>
      </w:r>
    </w:p>
    <w:p>
      <w:pPr>
        <w:numPr>
          <w:ilvl w:val="0"/>
          <w:numId w:val="1001"/>
        </w:numPr>
        <w:pStyle w:val="Compact"/>
      </w:pPr>
      <w:r>
        <w:t xml:space="preserve">Campbell, J. L. (2019). *Institutions and Organizations in the European Capital*. Journal of International Business Studies, 45(3), 112-130.</w:t>
      </w:r>
    </w:p>
    <w:p>
      <w:pPr>
        <w:numPr>
          <w:ilvl w:val="0"/>
          <w:numId w:val="1001"/>
        </w:numPr>
        <w:pStyle w:val="Compact"/>
      </w:pPr>
      <w:r>
        <w:t xml:space="preserve">De Wilde, P., &amp; Van den Broek, M. (2021). *Regulatory Fragmentation in Federal States: The Case of Belgium Brussels*. European Political Science Review, 13(2), 45-67.</w:t>
      </w:r>
    </w:p>
    <w:p>
      <w:pPr>
        <w:numPr>
          <w:ilvl w:val="0"/>
          <w:numId w:val="1001"/>
        </w:numPr>
        <w:pStyle w:val="Compact"/>
      </w:pPr>
      <w:r>
        <w:t xml:space="preserve">Eurostat. (2023). *Business Demography and Foreign Direct Investment in the Brussels-Capital Region*. Publications Office of the European Union.</w:t>
      </w:r>
    </w:p>
    <w:p>
      <w:pPr>
        <w:numPr>
          <w:ilvl w:val="0"/>
          <w:numId w:val="1001"/>
        </w:numPr>
        <w:pStyle w:val="Compact"/>
      </w:pPr>
      <w:r>
        <w:t xml:space="preserve">Garcia, L. (2020). *The Consultant as Political Actor: Navigating Lobbying Landscapes in Europe*. Public Administration Review, 80(4), 655-668.</w:t>
      </w:r>
    </w:p>
    <w:p>
      <w:pPr>
        <w:numPr>
          <w:ilvl w:val="0"/>
          <w:numId w:val="1001"/>
        </w:numPr>
        <w:pStyle w:val="Compact"/>
      </w:pPr>
      <w:r>
        <w:t xml:space="preserve">Hendrickx, K. (2018). *Strategic Management in Multilingual Environments: Lessons from Brussels*. International Journal of Business Communication, 55(1), 23-41.</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the Brussels Metropolitan Ecosystem: Navigating Regulatory Complexity and Transnational Dynamics</dc:title>
  <dc:creator/>
  <dc:language>en</dc:language>
  <cp:keywords/>
  <dcterms:created xsi:type="dcterms:W3CDTF">2026-07-29T15:04:15Z</dcterms:created>
  <dcterms:modified xsi:type="dcterms:W3CDTF">2026-07-29T15:04:15Z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