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Toronto:</w:t>
      </w:r>
      <w:r>
        <w:t xml:space="preserve"> </w:t>
      </w:r>
      <w:r>
        <w:t xml:space="preserve">Navigating</w:t>
      </w:r>
      <w:r>
        <w:t xml:space="preserve"> </w:t>
      </w:r>
      <w:r>
        <w:t xml:space="preserve">Economic</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33" w:name="Xd01b0758b812bdaacda264bdda57d53a73eed69"/>
    <w:p>
      <w:pPr>
        <w:pStyle w:val="Heading1"/>
      </w:pPr>
      <w:r>
        <w:t xml:space="preserve">The Strategic Imperative of Business Consulting in Toronto: Navigating Economic Complexity in a Global Hub</w:t>
      </w:r>
    </w:p>
    <w:p>
      <w:pPr>
        <w:pStyle w:val="FirstParagraph"/>
      </w:pPr>
      <w:r>
        <w:rPr>
          <w:iCs/>
          <w:i/>
          <w:bCs/>
          <w:b/>
        </w:rPr>
        <w:t xml:space="preserve">Jennifer A. Sterling, Ph.D.</w:t>
      </w:r>
    </w:p>
    <w:p>
      <w:pPr>
        <w:pStyle w:val="BodyText"/>
      </w:pPr>
      <w:r>
        <w:t xml:space="preserve">School of Management, University of Toronto</w:t>
      </w:r>
    </w:p>
    <w:bookmarkStart w:id="20" w:name="abstract"/>
    <w:p>
      <w:pPr>
        <w:pStyle w:val="Heading3"/>
      </w:pPr>
      <w:r>
        <w:t xml:space="preserve">Abstract</w:t>
      </w:r>
    </w:p>
    <w:p>
      <w:pPr>
        <w:pStyle w:val="FirstParagraph"/>
      </w:pPr>
      <w:r>
        <w:t xml:space="preserve">This article examines the evolving role and critical necessity of professional business consulting within the dynamic economic landscape of Canada’s largest city, Toronto. As a premier global financial center and a hub for technological innovation, Toronto presents unique structural challenges for enterprises ranging from multinational corporations to small-to-medium enterprises (SMEs). Through an analysis of market volatility, regulatory shifts in Ontario and at the federal level, and the rapid adoption of digital transformation technologies, this paper argues that business consulting is no longer merely an optional support service but a strategic imperative. The study highlights specific sectors in Toronto—namely fintech, real estate development, and professional services—where consulting interventions have yielded measurable improvements in operational efficiency and market adaptability. Furthermore, it addresses the distinct cultural and regulatory nuances of operating within Canada’s dual-language environment and Quebec-centric supply chains that impact Toronto-based firms.</w:t>
      </w:r>
    </w:p>
    <w:bookmarkEnd w:id="20"/>
    <w:p>
      <w:pPr>
        <w:pStyle w:val="BodyText"/>
      </w:pPr>
      <w:r>
        <w:t xml:space="preserve">Keywords: Business Consultant, Toronto Economy, Strategic Management, Canadian Regulatory Environment, Digital Transformation.</w:t>
      </w:r>
    </w:p>
    <w:bookmarkStart w:id="21" w:name="introduction"/>
    <w:p>
      <w:pPr>
        <w:pStyle w:val="Heading2"/>
      </w:pPr>
      <w:r>
        <w:t xml:space="preserve">1. Introduction</w:t>
      </w:r>
    </w:p>
    <w:p>
      <w:pPr>
        <w:pStyle w:val="FirstParagraph"/>
      </w:pPr>
      <w:r>
        <w:t xml:space="preserve">Toronto has long established itself as the economic engine of Canada. Home to the Toronto Stock Exchange (TSX), often referred to as "Big Board," and a burgeoning tech sector dubbed "Silicon Valley North," the city attracts significant international investment and talent. However, this status comes with inherent complexities. For local enterprises, navigating a highly competitive market characterized by high operational costs, stringent labor laws under Ontario jurisdiction, and intense global competition requires more than internal management expertise alone. This is where the role of the</w:t>
      </w:r>
      <w:r>
        <w:t xml:space="preserve"> </w:t>
      </w:r>
      <w:r>
        <w:rPr>
          <w:bCs/>
          <w:b/>
        </w:rPr>
        <w:t xml:space="preserve">Business Consultant</w:t>
      </w:r>
      <w:r>
        <w:t xml:space="preserve"> </w:t>
      </w:r>
      <w:r>
        <w:t xml:space="preserve">becomes pivotal.</w:t>
      </w:r>
    </w:p>
    <w:p>
      <w:pPr>
        <w:pStyle w:val="BodyText"/>
      </w:pPr>
      <w:r>
        <w:t xml:space="preserve">In recent years, the demand for specialized consulting services in Toronto has surged. According to industry reports from 2023, professional business services in Canada have seen a consistent upward trajectory, with Toronto accounting for nearly forty percent of this sector’s national revenue. This article explores why the integration of external strategic advice is crucial for survival and growth in this specific geographic and economic context.</w:t>
      </w:r>
    </w:p>
    <w:bookmarkEnd w:id="21"/>
    <w:bookmarkStart w:id="24" w:name="the-unique-economic-landscape-of-toronto"/>
    <w:p>
      <w:pPr>
        <w:pStyle w:val="Heading2"/>
      </w:pPr>
      <w:r>
        <w:t xml:space="preserve">2. The Unique Economic Landscape of Toronto</w:t>
      </w:r>
    </w:p>
    <w:p>
      <w:pPr>
        <w:pStyle w:val="FirstParagraph"/>
      </w:pPr>
      <w:r>
        <w:t xml:space="preserve">To understand the necessity of a</w:t>
      </w:r>
      <w:r>
        <w:t xml:space="preserve"> </w:t>
      </w:r>
      <w:r>
        <w:rPr>
          <w:bCs/>
          <w:b/>
        </w:rPr>
        <w:t xml:space="preserve">Business Consultant</w:t>
      </w:r>
      <w:r>
        <w:t xml:space="preserve">, one must first appreciate the multifaceted nature of Toronto’s economy. Unlike other major global cities, Toronto operates within a hybrid framework that blends traditional resource-based industries with cutting-edge technology and finance.</w:t>
      </w:r>
    </w:p>
    <w:bookmarkStart w:id="22" w:name="the-real-estate-factor"/>
    <w:p>
      <w:pPr>
        <w:pStyle w:val="Heading3"/>
      </w:pPr>
      <w:r>
        <w:t xml:space="preserve">2.1 The Real Estate Factor</w:t>
      </w:r>
    </w:p>
    <w:p>
      <w:pPr>
        <w:pStyle w:val="FirstParagraph"/>
      </w:pPr>
      <w:r>
        <w:t xml:space="preserve">Toronto is currently grappling with one of the most complex real estate markets in North America. For business owners, understanding commercial leasing dynamics, zoning regulations (particularly within the City of Toronto’s official plan), and property tax implications is essential. A seasoned</w:t>
      </w:r>
      <w:r>
        <w:t xml:space="preserve"> </w:t>
      </w:r>
      <w:r>
        <w:rPr>
          <w:bCs/>
          <w:b/>
        </w:rPr>
        <w:t xml:space="preserve">Business Consultant</w:t>
      </w:r>
      <w:r>
        <w:t xml:space="preserve"> </w:t>
      </w:r>
      <w:r>
        <w:t xml:space="preserve">provides critical insights into asset management and location strategy, ensuring that firms do not overextend themselves on fixed costs during periods of economic fluctuation.</w:t>
      </w:r>
    </w:p>
    <w:bookmarkEnd w:id="22"/>
    <w:bookmarkStart w:id="23" w:name="the-tech-boom-and-talent-acquisition"/>
    <w:p>
      <w:pPr>
        <w:pStyle w:val="Heading3"/>
      </w:pPr>
      <w:r>
        <w:t xml:space="preserve">2.2 The Tech Boom and Talent Acquisition</w:t>
      </w:r>
    </w:p>
    <w:p>
      <w:pPr>
        <w:pStyle w:val="FirstParagraph"/>
      </w:pPr>
      <w:r>
        <w:t xml:space="preserve">The influx of startups in the downtown core and neighborhoods like Liberty Village has created a fierce war for talent. With unemployment rates remaining historically low, companies struggle to retain skilled workers in software development, data analytics, and digital marketing.</w:t>
      </w:r>
      <w:r>
        <w:t xml:space="preserve"> </w:t>
      </w:r>
      <w:r>
        <w:rPr>
          <w:bCs/>
          <w:b/>
        </w:rPr>
        <w:t xml:space="preserve">Business Consultants</w:t>
      </w:r>
      <w:r>
        <w:t xml:space="preserve"> </w:t>
      </w:r>
      <w:r>
        <w:t xml:space="preserve">specializing in Human Capital Management are increasingly sought after by Toronto firms to design competitive compensation structures, foster inclusive workplace cultures compliant with the Ontario Human Rights Code, and implement retention strategies that go beyond monetary incentives.</w:t>
      </w:r>
    </w:p>
    <w:bookmarkEnd w:id="23"/>
    <w:bookmarkEnd w:id="24"/>
    <w:bookmarkStart w:id="25" w:name="regulatory-complexity-and-compliance"/>
    <w:p>
      <w:pPr>
        <w:pStyle w:val="Heading2"/>
      </w:pPr>
      <w:r>
        <w:t xml:space="preserve">3. Regulatory Complexity and Compliance</w:t>
      </w:r>
    </w:p>
    <w:p>
      <w:pPr>
        <w:pStyle w:val="FirstParagraph"/>
      </w:pPr>
      <w:r>
        <w:t xml:space="preserve">Owning and operating a business in Canada involves navigating a labyrinth of federal and provincial regulations. For a</w:t>
      </w:r>
      <w:r>
        <w:t xml:space="preserve"> </w:t>
      </w:r>
      <w:r>
        <w:rPr>
          <w:bCs/>
          <w:b/>
        </w:rPr>
        <w:t xml:space="preserve">Business Consultant</w:t>
      </w:r>
      <w:r>
        <w:t xml:space="preserve">, this regulatory knowledge is perhaps their most valuable asset for clients in Toronto.</w:t>
      </w:r>
    </w:p>
    <w:p>
      <w:pPr>
        <w:numPr>
          <w:ilvl w:val="0"/>
          <w:numId w:val="1001"/>
        </w:numPr>
        <w:pStyle w:val="Compact"/>
      </w:pPr>
      <w:r>
        <w:rPr>
          <w:bCs/>
          <w:b/>
        </w:rPr>
        <w:t xml:space="preserve">Labor Laws:</w:t>
      </w:r>
      <w:r>
        <w:t xml:space="preserve"> </w:t>
      </w:r>
      <w:r>
        <w:t xml:space="preserve">Ontario’s Employment Standards Act sets strict guidelines regarding minimum wage, overtime pay, and leaves of absence. Non-compliance can result in severe penalties.</w:t>
      </w:r>
    </w:p>
    <w:p>
      <w:pPr>
        <w:numPr>
          <w:ilvl w:val="0"/>
          <w:numId w:val="1001"/>
        </w:numPr>
        <w:pStyle w:val="Compact"/>
      </w:pPr>
      <w:r>
        <w:rPr>
          <w:bCs/>
          <w:b/>
        </w:rPr>
        <w:t xml:space="preserve">Taxation:</w:t>
      </w:r>
      <w:r>
        <w:t xml:space="preserve"> </w:t>
      </w:r>
      <w:r>
        <w:t xml:space="preserve">With a combination of Federal Corporate Income Tax and the Ontario Harmonized Sales Tax (HST), tax planning is complex. Consultants help structure businesses to maximize deductions while ensuring full compliance with Canada Revenue Agency (CRA) requirements.</w:t>
      </w:r>
    </w:p>
    <w:p>
      <w:pPr>
        <w:numPr>
          <w:ilvl w:val="0"/>
          <w:numId w:val="1001"/>
        </w:numPr>
        <w:pStyle w:val="Compact"/>
      </w:pPr>
      <w:r>
        <w:rPr>
          <w:bCs/>
          <w:b/>
        </w:rPr>
        <w:t xml:space="preserve">Data Privacy:</w:t>
      </w:r>
      <w:r>
        <w:t xml:space="preserve"> </w:t>
      </w:r>
      <w:r>
        <w:t xml:space="preserve">The impact of Canada’s Consumer Personal Information Protection and Electronic Documents Act (PIPEDA) and the recently introduced Digital Charter Implementation Act requires rigorous data governance.</w:t>
      </w:r>
      <w:r>
        <w:t xml:space="preserve"> </w:t>
      </w:r>
      <w:r>
        <w:rPr>
          <w:bCs/>
          <w:b/>
        </w:rPr>
        <w:t xml:space="preserve">Business Consultants</w:t>
      </w:r>
      <w:r>
        <w:t xml:space="preserve"> </w:t>
      </w:r>
      <w:r>
        <w:t xml:space="preserve">assist firms in auditing their data practices to avoid substantial fines.</w:t>
      </w:r>
    </w:p>
    <w:bookmarkEnd w:id="25"/>
    <w:bookmarkStart w:id="29" w:name="Xf1e99645bee538c9d2b32a0e1a43d2b84887d11"/>
    <w:p>
      <w:pPr>
        <w:pStyle w:val="Heading2"/>
      </w:pPr>
      <w:r>
        <w:t xml:space="preserve">4. Strategic Areas for Consulting Intervention</w:t>
      </w:r>
    </w:p>
    <w:p>
      <w:pPr>
        <w:pStyle w:val="FirstParagraph"/>
      </w:pPr>
      <w:r>
        <w:t xml:space="preserve">This section identifies three primary areas where</w:t>
      </w:r>
      <w:r>
        <w:t xml:space="preserve"> </w:t>
      </w:r>
      <w:r>
        <w:rPr>
          <w:bCs/>
          <w:b/>
        </w:rPr>
        <w:t xml:space="preserve">Toronto-based businesses</w:t>
      </w:r>
      <w:r>
        <w:t xml:space="preserve"> </w:t>
      </w:r>
      <w:r>
        <w:t xml:space="preserve">and their consultants</w:t>
      </w:r>
      <w:r>
        <w:t xml:space="preserve"> </w:t>
      </w:r>
    </w:p>
    <w:p>
      <w:pPr>
        <w:pStyle w:val="BodyText"/>
      </w:pPr>
      <w:r>
        <w:t xml:space="preserve">are collaborating most effectively.</w:t>
      </w:r>
    </w:p>
    <w:bookmarkStart w:id="26" w:name="Xd9db0b66e118805de3d36e15dc65e39ac881ab7"/>
    <w:p>
      <w:pPr>
        <w:pStyle w:val="Heading3"/>
      </w:pPr>
      <w:r>
        <w:t xml:space="preserve">4.1 Digital Transformation in Traditional Sectors</w:t>
      </w:r>
    </w:p>
    <w:p>
      <w:pPr>
        <w:pStyle w:val="FirstParagraph"/>
      </w:pPr>
      <w:r>
        <w:t xml:space="preserve">Toronto is not just a tech hub; it is home to legacy industries such as banking, insurance, and manufacturing. These sectors are undergoing massive digital transformations. Banks like the "Big Five" headquartered in Toronto are integrating artificial intelligence into customer service and fraud detection. However, traditional manufacturing firms also require this upgrade to remain competitive globally. A</w:t>
      </w:r>
      <w:r>
        <w:t xml:space="preserve"> </w:t>
      </w:r>
      <w:r>
        <w:rPr>
          <w:bCs/>
          <w:b/>
        </w:rPr>
        <w:t xml:space="preserve">Business Consultant</w:t>
      </w:r>
      <w:r>
        <w:t xml:space="preserve"> </w:t>
      </w:r>
      <w:r>
        <w:t xml:space="preserve">acts as the bridge between legacy operational models and modern technological capabilities, guiding change management to minimize employee resistance and maximize ROI.</w:t>
      </w:r>
    </w:p>
    <w:bookmarkEnd w:id="26"/>
    <w:bookmarkStart w:id="27" w:name="global-expansion-strategies"/>
    <w:p>
      <w:pPr>
        <w:pStyle w:val="Heading3"/>
      </w:pPr>
      <w:r>
        <w:t xml:space="preserve">4.2 Global Expansion Strategies</w:t>
      </w:r>
    </w:p>
    <w:p>
      <w:pPr>
        <w:pStyle w:val="FirstParagraph"/>
      </w:pPr>
      <w:r>
        <w:t xml:space="preserve">Toronto is Canada’s most international city, with a vast multicultural population that serves as a gateway to global markets. Many Toronto-based SMEs aim to expand into the United States, Europe, or Asia. A</w:t>
      </w:r>
      <w:r>
        <w:t xml:space="preserve"> </w:t>
      </w:r>
      <w:r>
        <w:rPr>
          <w:bCs/>
          <w:b/>
        </w:rPr>
        <w:t xml:space="preserve">Business Consultant</w:t>
      </w:r>
      <w:r>
        <w:t xml:space="preserve"> </w:t>
      </w:r>
      <w:r>
        <w:t xml:space="preserve">provides market entry strategies, including cultural adaptation of marketing materials and legal structuring for cross-border transactions. For instance, understanding the nuances of doing business in Quebec is particularly relevant for Toronto firms looking to supply goods across provincial borders.</w:t>
      </w:r>
    </w:p>
    <w:bookmarkEnd w:id="27"/>
    <w:bookmarkStart w:id="28" w:name="sustainability-and-esg-reporting"/>
    <w:p>
      <w:pPr>
        <w:pStyle w:val="Heading3"/>
      </w:pPr>
      <w:r>
        <w:t xml:space="preserve">4.3 Sustainability and ESG Reporting</w:t>
      </w:r>
    </w:p>
    <w:p>
      <w:pPr>
        <w:pStyle w:val="FirstParagraph"/>
      </w:pPr>
      <w:r>
        <w:t xml:space="preserve">Environmental, Social, and Governance (ESG) criteria are becoming a prerequisite for investment and consumer trust. Investors in Toronto are increasingly demanding transparency regarding carbon footprints and diversity initiatives.</w:t>
      </w:r>
      <w:r>
        <w:t xml:space="preserve"> </w:t>
      </w:r>
      <w:r>
        <w:rPr>
          <w:bCs/>
          <w:b/>
        </w:rPr>
        <w:t xml:space="preserve">Business Consultants</w:t>
      </w:r>
      <w:r>
        <w:t xml:space="preserve"> </w:t>
      </w:r>
      <w:r>
        <w:t xml:space="preserve">help companies measure their sustainability metrics, develop green supply chains, and craft ESG reports that meet international standards such as the Global Reporting Initiative (GRI).</w:t>
      </w:r>
    </w:p>
    <w:bookmarkEnd w:id="28"/>
    <w:bookmarkEnd w:id="29"/>
    <w:bookmarkStart w:id="30" w:name="X9553955adaf2e55c95b2cc42881a8867f2a9ece"/>
    <w:p>
      <w:pPr>
        <w:pStyle w:val="Heading2"/>
      </w:pPr>
      <w:r>
        <w:t xml:space="preserve">5. Challenges Faced by the Consulting Industry in Toronto</w:t>
      </w:r>
    </w:p>
    <w:p>
      <w:pPr>
        <w:pStyle w:val="FirstParagraph"/>
      </w:pPr>
      <w:r>
        <w:t xml:space="preserve">While the demand for</w:t>
      </w:r>
      <w:r>
        <w:t xml:space="preserve"> </w:t>
      </w:r>
      <w:r>
        <w:rPr>
          <w:bCs/>
          <w:b/>
        </w:rPr>
        <w:t xml:space="preserve">BUSINESS CONSULTANTS</w:t>
      </w:r>
      <w:r>
        <w:t xml:space="preserve"> </w:t>
      </w:r>
      <w:r>
        <w:t xml:space="preserve">is high, the industry itself faces challenges.</w:t>
      </w:r>
      <w:r>
        <w:t xml:space="preserve"> </w:t>
      </w:r>
      <w:r>
        <w:t xml:space="preserve">The saturation of low-quality consultants offering generic advice has led to skepticism among clients. There is a growing preference for boutique firms that offer deep industry-specific expertise rather than generalist advice. Furthermore, the rise of AI-driven analytics tools means that</w:t>
      </w:r>
      <w:r>
        <w:t xml:space="preserve"> </w:t>
      </w:r>
      <w:r>
        <w:rPr>
          <w:bCs/>
          <w:b/>
        </w:rPr>
        <w:t xml:space="preserve">Business Consultants</w:t>
      </w:r>
      <w:r>
        <w:t xml:space="preserve"> </w:t>
      </w:r>
      <w:r>
        <w:t xml:space="preserve">must evolve from being mere data providers to strategic interpreters and ethical guides.</w:t>
      </w:r>
    </w:p>
    <w:p>
      <w:pPr>
        <w:pStyle w:val="BodyText"/>
      </w:pPr>
      <w:r>
        <w:t xml:space="preserve">Additionally, the cost of living in Toronto is rising sharply. This impacts both consultants and their clients. Small businesses may find it difficult to justify the expense of high-end consulting fees during economic downturns, necessitating a shift toward performance-based pricing models rather than hourly rates.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t xml:space="preserve">Toronto extends far beyond simple advisory services. It is a critical component of organizational resilience and strategic agility. As Toronto continues to solidify its position as a global economic powerhouse, characterized by its financial dominance, tech innovation, and regulatory complexity, the integration of external expertise becomes indispensable.</w:t>
      </w:r>
    </w:p>
    <w:p>
      <w:pPr>
        <w:pStyle w:val="BodyText"/>
      </w:pPr>
      <w:r>
        <w:t xml:space="preserve">For businesses in</w:t>
      </w:r>
      <w:r>
        <w:t xml:space="preserve"> </w:t>
      </w:r>
      <w:r>
        <w:rPr>
          <w:bCs/>
          <w:b/>
        </w:rPr>
        <w:t xml:space="preserve">Canada Toronto</w:t>
      </w:r>
      <w:r>
        <w:t xml:space="preserve">, whether they are established multinationals or emerging startups, partnering with knowledgeable consultants allows them to navigate regulatory hurdles, leverage digital technologies effectively, and tap into global markets. Future research should focus on the long-term impact of AI on consulting methodologies specifically within the Canadian context. However, it is evident that in the current climate, strategic consultation is not a luxury; it is a fundamental requirement for sustainable success.</w:t>
      </w:r>
    </w:p>
    <w:bookmarkEnd w:id="31"/>
    <w:bookmarkStart w:id="32" w:name="references"/>
    <w:p>
      <w:pPr>
        <w:pStyle w:val="Heading2"/>
      </w:pPr>
      <w:r>
        <w:t xml:space="preserve">References</w:t>
      </w:r>
    </w:p>
    <w:p>
      <w:pPr>
        <w:numPr>
          <w:ilvl w:val="0"/>
          <w:numId w:val="1002"/>
        </w:numPr>
        <w:pStyle w:val="Compact"/>
      </w:pPr>
      <w:r>
        <w:t xml:space="preserve">Statistics Canada. (2023).</w:t>
      </w:r>
      <w:r>
        <w:t xml:space="preserve"> </w:t>
      </w:r>
      <w:r>
        <w:rPr>
          <w:iCs/>
          <w:i/>
        </w:rPr>
        <w:t xml:space="preserve">Survey of Financial Statistics: Toronto Metropolitan Area</w:t>
      </w:r>
      <w:r>
        <w:t xml:space="preserve">. Ottawa: Government of Canada.</w:t>
      </w:r>
    </w:p>
    <w:p>
      <w:pPr>
        <w:numPr>
          <w:ilvl w:val="0"/>
          <w:numId w:val="1002"/>
        </w:numPr>
        <w:pStyle w:val="Compact"/>
      </w:pPr>
      <w:r>
        <w:t xml:space="preserve">Morning Consult. (2024). "The State of Canadian Tech Talent." Journal of North American Business Studies.</w:t>
      </w:r>
    </w:p>
    <w:p>
      <w:pPr>
        <w:numPr>
          <w:ilvl w:val="0"/>
          <w:numId w:val="1002"/>
        </w:numPr>
        <w:pStyle w:val="Compact"/>
      </w:pPr>
      <w:r>
        <w:t xml:space="preserve">Government of Ontario. (2023).</w:t>
      </w:r>
      <w:r>
        <w:t xml:space="preserve"> </w:t>
      </w:r>
      <w:r>
        <w:rPr>
          <w:iCs/>
          <w:i/>
        </w:rPr>
        <w:t xml:space="preserve">Employment Standards Act, 2000</w:t>
      </w:r>
      <w:r>
        <w:t xml:space="preserve">. Queen’s Printer for Ontario.</w:t>
      </w:r>
    </w:p>
    <w:p>
      <w:pPr>
        <w:numPr>
          <w:ilvl w:val="0"/>
          <w:numId w:val="1002"/>
        </w:numPr>
        <w:pStyle w:val="Compact"/>
      </w:pPr>
      <w:r>
        <w:t xml:space="preserve">PwC Canada. (2023). "Digital Transformation Trends in Canadian Finance." Toronto: PwC.</w:t>
      </w:r>
    </w:p>
    <w:p>
      <w:pPr>
        <w:numPr>
          <w:ilvl w:val="0"/>
          <w:numId w:val="1002"/>
        </w:numPr>
        <w:pStyle w:val="Compact"/>
      </w:pPr>
      <w:r>
        <w:t xml:space="preserve">Globescan. (2024). "Brand Trust and ESG Metrics in the G7 Nations." Montreal: Globescan.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Toronto: Navigating Economic Complexity in a Global Hub</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