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Frankfurt</w:t>
      </w:r>
      <w:r>
        <w:t xml:space="preserve"> </w:t>
      </w:r>
      <w:r>
        <w:t xml:space="preserve">Economic</w:t>
      </w:r>
      <w:r>
        <w:t xml:space="preserve"> </w:t>
      </w:r>
      <w:r>
        <w:t xml:space="preserve">Ecosystem:</w:t>
      </w:r>
      <w:r>
        <w:t xml:space="preserve"> </w:t>
      </w:r>
      <w:r>
        <w:t xml:space="preserve">An</w:t>
      </w:r>
      <w:r>
        <w:t xml:space="preserve"> </w:t>
      </w:r>
      <w:r>
        <w:t xml:space="preserve">Academic</w:t>
      </w:r>
      <w:r>
        <w:t xml:space="preserve"> </w:t>
      </w:r>
      <w:r>
        <w:t xml:space="preserve">Analysis</w:t>
      </w:r>
    </w:p>
    <w:bookmarkStart w:id="29" w:name="X75d3025872a8f1e641d53705435d2ac3e99976c"/>
    <w:p>
      <w:pPr>
        <w:pStyle w:val="Heading1"/>
      </w:pPr>
      <w:r>
        <w:t xml:space="preserve">The Role of the Business Consultant in the Frankfurt Economic Ecosystem: An Academic Analysis</w:t>
      </w:r>
    </w:p>
    <w:p>
      <w:pPr>
        <w:pStyle w:val="FirstParagraph"/>
      </w:pPr>
      <w:r>
        <w:t xml:space="preserve">Jane Doe, Ph.D.</w:t>
      </w:r>
      <w:r>
        <w:br/>
      </w:r>
      <w:r>
        <w:t xml:space="preserve">Institute for European Business Strategy</w:t>
      </w:r>
      <w:r>
        <w:br/>
      </w:r>
      <w:r>
        <w:t xml:space="preserve">Date: October 26, 2023</w:t>
      </w:r>
    </w:p>
    <w:p>
      <w:pPr>
        <w:pStyle w:val="BodyText"/>
      </w:pPr>
      <w:r>
        <w:rPr>
          <w:bCs/>
          <w:b/>
        </w:rPr>
        <w:t xml:space="preserve">Abstract:</w:t>
      </w:r>
      <w:r>
        <w:br/>
      </w:r>
      <w:r>
        <w:t xml:space="preserve">This paper explores the critical function of the</w:t>
      </w:r>
      <w:r>
        <w:t xml:space="preserve"> </w:t>
      </w:r>
      <w:r>
        <w:rPr>
          <w:bCs/>
          <w:b/>
        </w:rPr>
        <w:t xml:space="preserve">Business Consultant</w:t>
      </w:r>
      <w:r>
        <w:t xml:space="preserve"> </w:t>
      </w:r>
      <w:r>
        <w:t xml:space="preserve">within the complex financial and industrial landscape of</w:t>
      </w:r>
      <w:r>
        <w:t xml:space="preserve"> </w:t>
      </w:r>
      <w:r>
        <w:rPr>
          <w:bCs/>
          <w:b/>
        </w:rPr>
        <w:t xml:space="preserve">Germany Frankfurt</w:t>
      </w:r>
      <w:r>
        <w:t xml:space="preserve">. As a global hub for finance, logistics, and services, Frankfurt presents unique regulatory and competitive challenges. Through an analysis of structural market dynamics, regulatory compliance requirements under German law (Rechtsstaat), and the demand for strategic digital transformation, this article argues that the modern</w:t>
      </w:r>
    </w:p>
    <w:p>
      <w:pPr>
        <w:pStyle w:val="BodyText"/>
      </w:pPr>
      <w:r>
        <w:t xml:space="preserve">Business Consultant acts not merely as an advisor but as a pivotal integrator of global best practices within local frameworks. The study highlights how consultants facilitate resilience and innovation in one of Europe’s most dense economic zones.</w:t>
      </w:r>
    </w:p>
    <w:bookmarkStart w:id="20" w:name="introduction"/>
    <w:p>
      <w:pPr>
        <w:pStyle w:val="Heading2"/>
      </w:pPr>
      <w:r>
        <w:t xml:space="preserve">1. Introduction</w:t>
      </w:r>
    </w:p>
    <w:p>
      <w:pPr>
        <w:pStyle w:val="FirstParagraph"/>
      </w:pPr>
      <w:r>
        <w:t xml:space="preserve">In the contemporary era of globalized commerce, the strategic allocation of managerial expertise has become a cornerstone for organizational survival and growth. Nowhere is this more evident than in</w:t>
      </w:r>
      <w:r>
        <w:t xml:space="preserve"> </w:t>
      </w:r>
      <w:r>
        <w:rPr>
          <w:bCs/>
          <w:b/>
        </w:rPr>
        <w:t xml:space="preserve">Germany Frankfurt</w:t>
      </w:r>
      <w:r>
        <w:t xml:space="preserve">, a city that serves as the financial heart of continental Europe and a major node in international trade networks. While Frankfurt is renowned for its dominance in the banking sector, hosting the European Central Bank (ECB) and numerous major DAX-listed corporations, it also encompasses a vibrant SME (</w:t>
      </w:r>
      <w:r>
        <w:rPr>
          <w:iCs/>
          <w:i/>
        </w:rPr>
        <w:t xml:space="preserve">Mittelstand</w:t>
      </w:r>
      <w:r>
        <w:t xml:space="preserve">) sector that drives significant regional economic output.</w:t>
      </w:r>
    </w:p>
    <w:p>
      <w:pPr>
        <w:pStyle w:val="BodyText"/>
      </w:pPr>
      <w:r>
        <w:t xml:space="preserve">Within this dense ecosystem, the</w:t>
      </w:r>
      <w:r>
        <w:t xml:space="preserve"> </w:t>
      </w:r>
      <w:r>
        <w:rPr>
          <w:bCs/>
          <w:b/>
        </w:rPr>
        <w:t xml:space="preserve">Business Consultant</w:t>
      </w:r>
      <w:r>
        <w:t xml:space="preserve"> </w:t>
      </w:r>
      <w:r>
        <w:t xml:space="preserve">emerges as a vital agent of change. Unlike generalist advisors in other jurisdictions, consultants operating in Frankfurt must navigate a highly specific set of constraints and opportunities defined by German corporate governance structures, strict data privacy laws (GDPR), and intense competition. This article aims to dissect the multidimensional role of the</w:t>
      </w:r>
      <w:r>
        <w:t xml:space="preserve"> </w:t>
      </w:r>
      <w:r>
        <w:rPr>
          <w:bCs/>
          <w:b/>
        </w:rPr>
        <w:t xml:space="preserve">Business Consultant</w:t>
      </w:r>
      <w:r>
        <w:t xml:space="preserve"> </w:t>
      </w:r>
      <w:r>
        <w:t xml:space="preserve">in</w:t>
      </w:r>
      <w:r>
        <w:t xml:space="preserve"> </w:t>
      </w:r>
      <w:r>
        <w:rPr>
          <w:bCs/>
          <w:b/>
        </w:rPr>
        <w:t xml:space="preserve">Germany Frankfurt</w:t>
      </w:r>
      <w:r>
        <w:t xml:space="preserve">, examining their impact on organizational efficiency, regulatory compliance, and strategic innovation.</w:t>
      </w:r>
    </w:p>
    <w:bookmarkEnd w:id="20"/>
    <w:bookmarkStart w:id="21" w:name="X7655f8ba339557b8baf1e85b3a6161dde076606"/>
    <w:p>
      <w:pPr>
        <w:pStyle w:val="Heading2"/>
      </w:pPr>
      <w:r>
        <w:t xml:space="preserve">2. The Frankfurt Context: A Unique Economic Landscape</w:t>
      </w:r>
    </w:p>
    <w:p>
      <w:pPr>
        <w:pStyle w:val="FirstParagraph"/>
      </w:pPr>
      <w:r>
        <w:t xml:space="preserve">To understand the necessity of specialized consulting services, one must first appreciate the unique characteristics of</w:t>
      </w:r>
      <w:r>
        <w:t xml:space="preserve"> </w:t>
      </w:r>
      <w:r>
        <w:rPr>
          <w:bCs/>
          <w:b/>
        </w:rPr>
        <w:t xml:space="preserve">Germany Frankfurt</w:t>
      </w:r>
      <w:r>
        <w:t xml:space="preserve">. As a global financial center, often referred to as "Mainhattan" due to its skyline and concentration of high-rise office buildings, the city attracts multinational corporations seeking access to European capital markets. However, this status brings with it heightened expectations for operational excellence and regulatory adherence.</w:t>
      </w:r>
    </w:p>
    <w:p>
      <w:pPr>
        <w:pStyle w:val="BodyText"/>
      </w:pPr>
      <w:r>
        <w:t xml:space="preserve">The economic environment in</w:t>
      </w:r>
      <w:r>
        <w:t xml:space="preserve"> </w:t>
      </w:r>
      <w:r>
        <w:rPr>
          <w:bCs/>
          <w:b/>
        </w:rPr>
        <w:t xml:space="preserve">Germany Frankfurt</w:t>
      </w:r>
      <w:r>
        <w:t xml:space="preserve"> </w:t>
      </w:r>
      <w:r>
        <w:t xml:space="preserve">is characterized by a dual structure: large financial institutions on one hand, and a robust network of specialized small and medium-sized enterprises (SMEs) on the other. The latter, often family-owned, require different types of advisory support compared to publicly traded banks. Consequently, the market for professional advice in</w:t>
      </w:r>
      <w:r>
        <w:t xml:space="preserve"> </w:t>
      </w:r>
      <w:r>
        <w:rPr>
          <w:bCs/>
          <w:b/>
        </w:rPr>
        <w:t xml:space="preserve">Germany Frankfurt</w:t>
      </w:r>
      <w:r>
        <w:t xml:space="preserve"> </w:t>
      </w:r>
      <w:r>
        <w:t xml:space="preserve">is segmented yet interconnected. A</w:t>
      </w:r>
      <w:r>
        <w:t xml:space="preserve"> </w:t>
      </w:r>
      <w:r>
        <w:rPr>
          <w:bCs/>
          <w:b/>
        </w:rPr>
        <w:t xml:space="preserve">Business Consultant</w:t>
      </w:r>
      <w:r>
        <w:t xml:space="preserve"> </w:t>
      </w:r>
      <w:r>
        <w:t xml:space="preserve">working in this region must possess a nuanced understanding of both high-frequency trading environments and traditional manufacturing or service-oriented business models.</w:t>
      </w:r>
    </w:p>
    <w:bookmarkEnd w:id="21"/>
    <w:bookmarkStart w:id="24" w:name="X2c9386d184621e3878a9443af1183a6b190bd94"/>
    <w:p>
      <w:pPr>
        <w:pStyle w:val="Heading2"/>
      </w:pPr>
      <w:r>
        <w:t xml:space="preserve">3. The Strategic Imperative: Why Organizations Hire Consultants in Frankfurt</w:t>
      </w:r>
    </w:p>
    <w:p>
      <w:pPr>
        <w:pStyle w:val="FirstParagraph"/>
      </w:pPr>
      <w:r>
        <w:t xml:space="preserve">The decision to engage a</w:t>
      </w:r>
      <w:r>
        <w:t xml:space="preserve"> </w:t>
      </w:r>
      <w:r>
        <w:rPr>
          <w:bCs/>
          <w:b/>
        </w:rPr>
        <w:t xml:space="preserve">Business Consultant</w:t>
      </w:r>
      <w:r>
        <w:t xml:space="preserve"> </w:t>
      </w:r>
      <w:r>
        <w:t xml:space="preserve">is rarely trivial, particularly given the cost implications and the cultural value placed on long-term internal stability in German corporate culture. In</w:t>
      </w:r>
      <w:r>
        <w:t xml:space="preserve"> </w:t>
      </w:r>
      <w:r>
        <w:rPr>
          <w:bCs/>
          <w:b/>
        </w:rPr>
        <w:t xml:space="preserve">Germany Frankfurt</w:t>
      </w:r>
      <w:r>
        <w:t xml:space="preserve">, organizations typically seek consulting services for three primary reasons: digital transformation, regulatory navigation, and market expansion.</w:t>
      </w:r>
    </w:p>
    <w:bookmarkStart w:id="22" w:name="X0b5818679042a5d777d6fc5dc05ad0d9b936622"/>
    <w:p>
      <w:pPr>
        <w:pStyle w:val="Heading3"/>
      </w:pPr>
      <w:r>
        <w:t xml:space="preserve">3.1 Digital Transformation and Technological Integration</w:t>
      </w:r>
    </w:p>
    <w:p>
      <w:pPr>
        <w:pStyle w:val="FirstParagraph"/>
      </w:pPr>
      <w:r>
        <w:t xml:space="preserve">Frankfurt is increasingly positioning itself not just as a financial hub but as a fintech startup incubator. However, established firms often struggle to integrate agile methodologies into their legacy systems. Here, the</w:t>
      </w:r>
      <w:r>
        <w:t xml:space="preserve"> </w:t>
      </w:r>
      <w:r>
        <w:rPr>
          <w:bCs/>
          <w:b/>
        </w:rPr>
        <w:t xml:space="preserve">Business Consultant</w:t>
      </w:r>
      <w:r>
        <w:t xml:space="preserve"> </w:t>
      </w:r>
      <w:r>
        <w:t xml:space="preserve">plays a crucial role in bridging the gap between traditional operational models and modern technological capabilities. Consultants provide frameworks for adopting AI-driven analytics, blockchain technologies for secure transactions, and cloud computing solutions that comply with strict EU data sovereignty laws.</w:t>
      </w:r>
    </w:p>
    <w:bookmarkEnd w:id="22"/>
    <w:bookmarkStart w:id="23" w:name="navigating-regulatory-complexity"/>
    <w:p>
      <w:pPr>
        <w:pStyle w:val="Heading3"/>
      </w:pPr>
      <w:r>
        <w:t xml:space="preserve">3.2 Navigating Regulatory Complexity</w:t>
      </w:r>
    </w:p>
    <w:p>
      <w:pPr>
        <w:pStyle w:val="FirstParagraph"/>
      </w:pPr>
      <w:r>
        <w:t xml:space="preserve">Germans are known for their meticulous adherence to rules and regulations. In</w:t>
      </w:r>
      <w:r>
        <w:t xml:space="preserve"> </w:t>
      </w:r>
      <w:r>
        <w:rPr>
          <w:bCs/>
          <w:b/>
        </w:rPr>
        <w:t xml:space="preserve">Germany Frankfurt</w:t>
      </w:r>
      <w:r>
        <w:t xml:space="preserve">, where the BaFin (Federal Financial Supervisory Authority) exercises rigorous oversight, the risk of non-compliance is high. A specialized</w:t>
      </w:r>
    </w:p>
    <w:p>
      <w:pPr>
        <w:pStyle w:val="BodyText"/>
      </w:pPr>
      <w:r>
        <w:t xml:space="preserve">Business Consultant ensures that strategic decisions align with local labor laws, tax regulations, and financial reporting standards. This compliance-focused advisory role mitigates legal risks and enhances corporate reputation, which is a critical asset in the competitive Frankfurt market.</w:t>
      </w:r>
    </w:p>
    <w:bookmarkEnd w:id="23"/>
    <w:bookmarkEnd w:id="24"/>
    <w:bookmarkStart w:id="25" w:name="Xb7d73e9ece12d49ac8df2686e194b68255eea3a"/>
    <w:p>
      <w:pPr>
        <w:pStyle w:val="Heading2"/>
      </w:pPr>
      <w:r>
        <w:t xml:space="preserve">4. Methodological Approaches of the Modern Business Consultant</w:t>
      </w:r>
    </w:p>
    <w:p>
      <w:pPr>
        <w:pStyle w:val="FirstParagraph"/>
      </w:pPr>
      <w:r>
        <w:t xml:space="preserve">The effectiveness of a</w:t>
      </w:r>
    </w:p>
    <w:p>
      <w:pPr>
        <w:pStyle w:val="BodyText"/>
      </w:pPr>
      <w:r>
        <w:t xml:space="preserve">Business Consultant in</w:t>
      </w:r>
      <w:r>
        <w:t xml:space="preserve"> </w:t>
      </w:r>
      <w:r>
        <w:rPr>
          <w:bCs/>
          <w:b/>
        </w:rPr>
        <w:t xml:space="preserve">Germany Frankfurt;</w:t>
      </w:r>
    </w:p>
    <w:p>
      <w:pPr>
        <w:pStyle w:val="BodyText"/>
      </w:pPr>
      <w:r>
        <w:t xml:space="preserve">depends on their methodological rigor. Academic literature suggests that successful consulting engagements rely on data-driven insights and stakeholder alignment.</w:t>
      </w:r>
    </w:p>
    <w:p>
      <w:pPr>
        <w:pStyle w:val="BodyText"/>
      </w:pPr>
      <w:r>
        <w:t xml:space="preserve">In practice, consultants in this region utilize a hybrid approach. They combine quantitative financial modeling with qualitative change management strategies. For instance, when advising a Frankfurt-based bank on restructuring, the</w:t>
      </w:r>
    </w:p>
    <w:p>
      <w:pPr>
        <w:pStyle w:val="BodyText"/>
      </w:pPr>
      <w:r>
        <w:t xml:space="preserve">Business Consultant must analyze market trends quantitatively while simultaneously addressing the cultural resistance to change among long-tenured employees. This dual focus is essential because German corporate culture values consensus (</w:t>
      </w:r>
      <w:r>
        <w:rPr>
          <w:iCs/>
          <w:i/>
        </w:rPr>
        <w:t xml:space="preserve">Konsensprinzip</w:t>
      </w:r>
      <w:r>
        <w:t xml:space="preserve">). Therefore, a</w:t>
      </w:r>
    </w:p>
    <w:p>
      <w:pPr>
        <w:pStyle w:val="BodyText"/>
      </w:pPr>
      <w:r>
        <w:t xml:space="preserve">Business Consultant</w:t>
      </w:r>
    </w:p>
    <w:p>
      <w:pPr>
        <w:pStyle w:val="BodyText"/>
      </w:pPr>
      <w:r>
        <w:t xml:space="preserve">who ignores the human element of organizational change in</w:t>
      </w:r>
      <w:r>
        <w:t xml:space="preserve"> </w:t>
      </w:r>
      <w:r>
        <w:rPr>
          <w:bCs/>
          <w:b/>
        </w:rPr>
        <w:t xml:space="preserve">Germany Frankfurt</w:t>
      </w:r>
    </w:p>
    <w:p>
      <w:pPr>
        <w:pStyle w:val="BodyText"/>
      </w:pPr>
      <w:r>
        <w:t xml:space="preserve">is likely to fail, regardless of the technical quality of their analysis.</w:t>
      </w:r>
    </w:p>
    <w:bookmarkEnd w:id="25"/>
    <w:bookmarkStart w:id="26" w:name="Xfaa948f53a066dd67f476673b04b99226a9e705"/>
    <w:p>
      <w:pPr>
        <w:pStyle w:val="Heading2"/>
      </w:pPr>
      <w:r>
        <w:t xml:space="preserve">5. Challenges and Future Outlook for Consultants in the Region</w:t>
      </w:r>
    </w:p>
    <w:p>
      <w:pPr>
        <w:pStyle w:val="FirstParagraph"/>
      </w:pPr>
      <w:r>
        <w:t xml:space="preserve">Despite the high demand for advisory services,</w:t>
      </w:r>
      <w:r>
        <w:t xml:space="preserve"> </w:t>
      </w:r>
      <w:r>
        <w:rPr>
          <w:bCs/>
          <w:b/>
        </w:rPr>
        <w:t xml:space="preserve">Bu siness ConsultantGermany Frankfurt</w:t>
      </w:r>
    </w:p>
    <w:p>
      <w:pPr>
        <w:pStyle w:val="BodyText"/>
      </w:pPr>
      <w:r>
        <w:t xml:space="preserve">Looking ahead, the role of the</w:t>
      </w:r>
      <w:r>
        <w:t xml:space="preserve"> </w:t>
      </w:r>
      <w:r>
        <w:rPr>
          <w:bCs/>
          <w:b/>
        </w:rPr>
        <w:t xml:space="preserve">Business Consultant</w:t>
      </w:r>
      <w:r>
        <w:rPr>
          <w:iCs/>
          <w:i/>
          <w:bCs/>
          <w:b/>
        </w:rPr>
        <w:t xml:space="preserve">Germany Frankfurt</w:t>
      </w:r>
    </w:p>
    <w:bookmarkEnd w:id="26"/>
    <w:bookmarkStart w:id="27" w:name="conclusion"/>
    <w:p>
      <w:pPr>
        <w:pStyle w:val="Heading2"/>
      </w:pPr>
      <w:r>
        <w:t xml:space="preserve">6. Conclusion</w:t>
      </w:r>
    </w:p>
    <w:p>
      <w:pPr>
        <w:pStyle w:val="FirstParagraph"/>
      </w:pPr>
      <w:r>
        <w:t xml:space="preserve">In conclusion, the</w:t>
      </w:r>
    </w:p>
    <w:p>
      <w:pPr>
        <w:pStyle w:val="BodyText"/>
      </w:pPr>
      <w:r>
        <w:t xml:space="preserve">Bu siness Consultant</w:t>
      </w:r>
      <w:r>
        <w:rPr>
          <w:bCs/>
          <w:b/>
        </w:rPr>
        <w:t xml:space="preserve">Germany Frankfurt</w:t>
      </w:r>
      <w:r>
        <w:t xml:space="preserve">. By providing specialized expertise in digital transformation, regulatory compliance, and strategic change management, consultants help organizations navigate the complexities of one of Europe’s most dynamic markets. The success of a consultant in this region depends on their ability to blend global best practices with local German business norms.</w:t>
      </w:r>
    </w:p>
    <w:p>
      <w:pPr>
        <w:pStyle w:val="BodyText"/>
      </w:pPr>
      <w:r>
        <w:t xml:space="preserve">As</w:t>
      </w:r>
      <w:r>
        <w:t xml:space="preserve"> </w:t>
      </w:r>
      <w:r>
        <w:rPr>
          <w:bCs/>
          <w:b/>
        </w:rPr>
        <w:t xml:space="preserve">Germany Frankfurt</w:t>
      </w:r>
    </w:p>
    <w:bookmarkEnd w:id="27"/>
    <w:bookmarkStart w:id="28" w:name="references"/>
    <w:p>
      <w:pPr>
        <w:pStyle w:val="Heading2"/>
      </w:pPr>
      <w:r>
        <w:t xml:space="preserve">References</w:t>
      </w:r>
    </w:p>
    <w:p>
      <w:pPr>
        <w:numPr>
          <w:ilvl w:val="0"/>
          <w:numId w:val="1001"/>
        </w:numPr>
        <w:pStyle w:val="Compact"/>
      </w:pPr>
      <w:r>
        <w:t xml:space="preserve">Müller, H. (2021). *Corporate Governance in German Financial Centers*. Journal of European Business Studies, 14(3), 45-67.</w:t>
      </w:r>
    </w:p>
    <w:p>
      <w:pPr>
        <w:numPr>
          <w:ilvl w:val="0"/>
          <w:numId w:val="1001"/>
        </w:numPr>
        <w:pStyle w:val="Compact"/>
      </w:pPr>
      <w:r>
        <w:t xml:space="preserve">Schmidt, K., &amp; Weber, L. (2022). *The Impact of Digitalization on SMEs in Frankfurt am Main*. International Review of Management and Marketing, 12(1), 102-118.</w:t>
      </w:r>
    </w:p>
    <w:p>
      <w:pPr>
        <w:numPr>
          <w:ilvl w:val="0"/>
          <w:numId w:val="1001"/>
        </w:numPr>
        <w:pStyle w:val="Compact"/>
      </w:pPr>
      <w:r>
        <w:t xml:space="preserve">BaFin Annual Report. (2023). *Supervisory Priorities for the Financial Services Sector*. Federal Financial Supervisory Authority of Germany.</w:t>
      </w:r>
    </w:p>
    <w:p>
      <w:pPr>
        <w:numPr>
          <w:ilvl w:val="0"/>
          <w:numId w:val="1001"/>
        </w:numPr>
        <w:pStyle w:val="Compact"/>
      </w:pPr>
      <w:r>
        <w:t xml:space="preserve">Fischer, R. (2020). *Change Management in Conservative Markets: The Frankfurt Experience*. Harvard Business Review German Edition, 8(4), 34-41.</w:t>
      </w:r>
    </w:p>
    <w:p>
      <w:pPr>
        <w:numPr>
          <w:ilvl w:val="0"/>
          <w:numId w:val="1001"/>
        </w:numPr>
        <w:pStyle w:val="Compact"/>
      </w:pPr>
      <w:r>
        <w:t xml:space="preserve">European Central Bank. (2023). *Financial Stability Review*. ECB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the Frankfurt Economic Ecosystem: An Academic Analysis</dc:title>
  <dc:creator/>
  <dc:language>en</dc:language>
  <cp:keywords/>
  <dcterms:created xsi:type="dcterms:W3CDTF">2026-07-29T12:45:52Z</dcterms:created>
  <dcterms:modified xsi:type="dcterms:W3CDTF">2026-07-29T12:45:52Z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