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Indonesia</w:t>
      </w:r>
      <w:r>
        <w:t xml:space="preserve"> </w:t>
      </w:r>
      <w:r>
        <w:t xml:space="preserve">Jakarta</w:t>
      </w:r>
    </w:p>
    <w:bookmarkStart w:id="27" w:name="X86358d86d587a9510c2032d11052f992a041a75"/>
    <w:p>
      <w:pPr>
        <w:pStyle w:val="Heading1"/>
      </w:pPr>
      <w:r>
        <w:t xml:space="preserve">The Strategic Imperative of Business Consulting in the Dynamic Economic Landscape of Indonesia Jakarta</w:t>
      </w:r>
    </w:p>
    <w:p>
      <w:pPr>
        <w:pStyle w:val="FirstParagraph"/>
      </w:pPr>
      <w:r>
        <w:rPr>
          <w:iCs/>
          <w:i/>
          <w:bCs/>
          <w:b/>
        </w:rPr>
        <w:t xml:space="preserve">A Journal of International Business Strategy and Development</w:t>
      </w:r>
    </w:p>
    <w:p>
      <w:pPr>
        <w:pStyle w:val="BodyText"/>
      </w:pPr>
      <w:r>
        <w:rPr>
          <w:bCs/>
          <w:b/>
        </w:rPr>
        <w:t xml:space="preserve">Abstract:</w:t>
      </w:r>
      <w:r>
        <w:t xml:space="preserve"> </w:t>
      </w:r>
      <w:r>
        <w:t xml:space="preserve">As Southeast Asia’s largest economy, Indonesia presents a complex yet lucrative market for multinational corporations and domestic enterprises alike. At the heart of this economic engine lies Jakarta, the capital city and primary business hub. This article examines the critical role of the Business Consultant in navigating the regulatory, cultural, and operational intricacies specific to Indonesia Jakarta. By analyzing recent trends in digital transformation, regulatory compliance, and market entry strategies, we argue that specialized consulting services are no longer optional luxury but a strategic necessity for sustainable growth. The study highlights how local expertise combined with global best practices allows firms to mitigate risks associated with the volatile Southeast Asian market environment.</w:t>
      </w:r>
    </w:p>
    <w:p>
      <w:pPr>
        <w:pStyle w:val="BodyText"/>
      </w:pPr>
      <w:r>
        <w:rPr>
          <w:bCs/>
          <w:b/>
        </w:rPr>
        <w:t xml:space="preserve">Keywords:</w:t>
      </w:r>
      <w:r>
        <w:t xml:space="preserve"> </w:t>
      </w:r>
      <w:r>
        <w:t xml:space="preserve">Business Consultant, Indonesia Jakarta, Strategic Management, Market Entry Strategy, Regulatory Compliance, Digital Transformation.</w:t>
      </w:r>
    </w:p>
    <w:bookmarkStart w:id="20" w:name="i.-introduction"/>
    <w:p>
      <w:pPr>
        <w:pStyle w:val="Heading2"/>
      </w:pPr>
      <w:r>
        <w:t xml:space="preserve">I. Introduction</w:t>
      </w:r>
    </w:p>
    <w:p>
      <w:pPr>
        <w:pStyle w:val="FirstParagraph"/>
      </w:pPr>
      <w:r>
        <w:t xml:space="preserve">The economic trajectory of Indonesia in the 21st century has been nothing short of remarkable. With a population exceeding 270 million and a rapidly expanding middle class, the nation has positioned itself as one of the G20’s most significant emerging markets. However, within this vast archipelago, Jakarta serves as the undisputed epicenter of commerce, finance, and innovation. For global entities seeking to penetrate or expand within this region, the complexity of doing business in Indonesia Jakarta cannot be overstated. It is here that the role of the Business Consultant emerges as a pivotal factor in corporate success.</w:t>
      </w:r>
    </w:p>
    <w:p>
      <w:pPr>
        <w:pStyle w:val="BodyText"/>
      </w:pPr>
      <w:r>
        <w:t xml:space="preserve">A Business Consultant acts as a bridge between international corporate strategies and local realities. In Jakarta, where bureaucratic hurdles are frequent and cultural nuances deeply influence business etiquette, external expertise is invaluable. This article explores how consultants facilitate market entry, optimize operational efficiency, and ensure compliance within the unique ecosystem of Indonesia Jakarta. We posit that the integration of localized consulting frameworks with global strategic vision is essential for navigating the "Jakarta paradox"—a city offering immense opportunity alongside significant structural challenges.</w:t>
      </w:r>
    </w:p>
    <w:bookmarkEnd w:id="20"/>
    <w:bookmarkStart w:id="21" w:name="X84467d8864072888bb3a3593e2ae96496779445"/>
    <w:p>
      <w:pPr>
        <w:pStyle w:val="Heading2"/>
      </w:pPr>
      <w:r>
        <w:t xml:space="preserve">II. The Regulatory and Bureaucratic Landscape</w:t>
      </w:r>
    </w:p>
    <w:p>
      <w:pPr>
        <w:pStyle w:val="FirstParagraph"/>
      </w:pPr>
      <w:r>
        <w:t xml:space="preserve">One of the primary functions of a Business Consultant in Indonesia Jakarta is to decode the complex web of regulatory requirements. Indonesia has undergone significant legislative reforms in recent years, particularly through the Omnibus Law on Job Creation, aimed at streamlining business processes and improving ease of doing business rankings. However, implementation remains inconsistent across different government agencies.</w:t>
      </w:r>
    </w:p>
    <w:p>
      <w:pPr>
        <w:pStyle w:val="BodyText"/>
      </w:pPr>
      <w:r>
        <w:t xml:space="preserve">For foreign investors and domestic firms alike, understanding these regulations is critical. A specialized Business Consultant provides essential services such as legal entity structuring, licensing acquisition, and ongoing compliance monitoring. For instance, determining whether a Limited Liability Company (PT) or a Representative Office is the appropriate vehicle for market entry requires deep knowledge of Indonesian investment laws (BKPM regulations). Furthermore, consultants guide clients through labor law complexities, which are stringent in Indonesia Jakarta regarding termination procedures and mandatory social security contributions (BPJS).</w:t>
      </w:r>
    </w:p>
    <w:p>
      <w:pPr>
        <w:pStyle w:val="BodyText"/>
      </w:pPr>
      <w:r>
        <w:t xml:space="preserve">Without the guidance of a seasoned consultant, companies often face delays in operational launch and potential legal penalties. The cost of non-compliance in Indonesia Jakarta can be exorbitant, ranging from fines to the revocation of business licenses. Therefore, the strategic advisory provided by consultants serves as a risk mitigation mechanism, ensuring that enterprises remain agile within a shifting regulatory framework.</w:t>
      </w:r>
    </w:p>
    <w:bookmarkEnd w:id="21"/>
    <w:bookmarkStart w:id="22" w:name="Xd7b48f4008c9d8846012870bb77ebfb4e9f39fb"/>
    <w:p>
      <w:pPr>
        <w:pStyle w:val="Heading2"/>
      </w:pPr>
      <w:r>
        <w:t xml:space="preserve">III. Cultural Intelligence and Local Market Dynamics</w:t>
      </w:r>
    </w:p>
    <w:p>
      <w:pPr>
        <w:pStyle w:val="FirstParagraph"/>
      </w:pPr>
      <w:r>
        <w:t xml:space="preserve">Beyond legalities, the soft skills aspect of consulting is paramount in Indonesia Jakarta. Business culture in Indonesia is heavily influenced by concepts of "gotong royong" (mutual assistance) and hierarchical respect. Relationships, or</w:t>
      </w:r>
      <w:r>
        <w:t xml:space="preserve"> </w:t>
      </w:r>
      <w:r>
        <w:rPr>
          <w:iCs/>
          <w:i/>
        </w:rPr>
        <w:t xml:space="preserve">"silaturahmi"</w:t>
      </w:r>
      <w:r>
        <w:t xml:space="preserve">, often precede formal transactions. A Business Consultant equipped with high cultural intelligence acts as a cultural mediator, helping foreign executives understand the implicit rules of engagement.</w:t>
      </w:r>
    </w:p>
    <w:p>
      <w:pPr>
        <w:pStyle w:val="BodyText"/>
      </w:pPr>
      <w:r>
        <w:t xml:space="preserve">In Jakarta’s competitive landscape, trust is the currency of commerce. Consultants facilitate networking events and introductions to key stakeholders, including government officials, local partners, and industry leaders. This networking capability is often inaccessible to outsiders but is crucial for long-term sustainability in Indonesia Jakarta. Moreover, consultants assist in tailoring marketing and human resource strategies to align with local consumer behaviors. For example, understanding the preference for mobile-first transactions and social media engagement among Jakarta’s youth demographic requires localized insights that generic global strategies may overlook.</w:t>
      </w:r>
    </w:p>
    <w:bookmarkEnd w:id="22"/>
    <w:bookmarkStart w:id="23" w:name="Xae69dc6c64abb4cfe2e382637ac418dde2b09f8"/>
    <w:p>
      <w:pPr>
        <w:pStyle w:val="Heading2"/>
      </w:pPr>
      <w:r>
        <w:t xml:space="preserve">IV. Digital Transformation and Operational Efficiency</w:t>
      </w:r>
    </w:p>
    <w:p>
      <w:pPr>
        <w:pStyle w:val="FirstParagraph"/>
      </w:pPr>
      <w:r>
        <w:t xml:space="preserve">The post-pandemic era has accelerated digital adoption in Indonesia Jakarta. From fintech solutions to e-commerce platforms, the city is becoming a hub for digital innovation. However, many established enterprises struggle with the integration of these technologies into their existing workflows. Here, the Business Consultant plays a transformative role by conducting digital maturity assessments and recommending scalable technology solutions.</w:t>
      </w:r>
    </w:p>
    <w:p>
      <w:pPr>
        <w:pStyle w:val="BodyText"/>
      </w:pPr>
      <w:r>
        <w:t xml:space="preserve">In Jakarta’s competitive market, efficiency is key to survival. Consultants help organizations identify bottlenecks in supply chains and operational processes that are exacerbated by Jakarta’s notorious traffic infrastructure and logistical challenges. By implementing lean management principles adapted to local conditions, consultants enable firms to reduce overheads and improve delivery times. Additionally, with the rise of data privacy laws such as the Personal Data Protection (PDP) Bill, consultants ensure that digital strategies adhere to emerging cybersecurity standards, protecting both customer data and corporate reputation.</w:t>
      </w:r>
    </w:p>
    <w:bookmarkEnd w:id="23"/>
    <w:bookmarkStart w:id="24" w:name="v.-challenges-and-future-outlook"/>
    <w:p>
      <w:pPr>
        <w:pStyle w:val="Heading2"/>
      </w:pPr>
      <w:r>
        <w:t xml:space="preserve">V. Challenges and Future Outlook</w:t>
      </w:r>
    </w:p>
    <w:p>
      <w:pPr>
        <w:pStyle w:val="FirstParagraph"/>
      </w:pPr>
      <w:r>
        <w:t xml:space="preserve">Despite the benefits, engaging a Business Consultant in Indonesia Jakarta is not without challenges. The consulting industry itself faces issues regarding talent retention and the standardization of service quality. Furthermore, economic volatility in Southeast Asia can impact consulting budgets as companies prioritize immediate revenue generation over strategic planning.</w:t>
      </w:r>
    </w:p>
    <w:p>
      <w:pPr>
        <w:pStyle w:val="BodyText"/>
      </w:pPr>
      <w:r>
        <w:t xml:space="preserve">Looking ahead, the demand for specialized consultants will likely increase as Indonesia moves toward its goal of becoming a top-five global economy by 2045. The focus is shifting from generalist advice to niche expertise in sustainability (ESG), renewable energy, and advanced manufacturing—all sectors where Jakarta is seeking investment. Consultants who can articulate clear value propositions regarding these emerging trends will be indispensable for firms operating in Indonesia Jakarta.</w:t>
      </w:r>
    </w:p>
    <w:bookmarkEnd w:id="24"/>
    <w:bookmarkStart w:id="25" w:name="vi.-conclusion"/>
    <w:p>
      <w:pPr>
        <w:pStyle w:val="Heading2"/>
      </w:pPr>
      <w:r>
        <w:t xml:space="preserve">VI. Conclusion</w:t>
      </w:r>
    </w:p>
    <w:p>
      <w:pPr>
        <w:pStyle w:val="FirstParagraph"/>
      </w:pPr>
      <w:r>
        <w:t xml:space="preserve">In conclusion, the role of the Business Consultant in Indonesia Jakarta is multifaceted and critical to corporate success. From navigating complex regulatory landscapes and fostering cultural integration to driving digital transformation, consultants provide the strategic scaffolding necessary for enterprises to thrive in this dynamic market. As Indonesia continues its economic ascent, the synergy between global business objectives and local expertise facilitated by professional consulting will define competitive advantage. For any organization aiming for sustainable growth in this vibrant metropolis, partnering with a knowledgeable Business Consultant is not merely an operational decision but a strategic imperative.</w:t>
      </w:r>
    </w:p>
    <w:bookmarkEnd w:id="25"/>
    <w:bookmarkStart w:id="26" w:name="vii.-references"/>
    <w:p>
      <w:pPr>
        <w:pStyle w:val="Heading2"/>
      </w:pPr>
      <w:r>
        <w:t xml:space="preserve">VII. References</w:t>
      </w:r>
    </w:p>
    <w:p>
      <w:pPr>
        <w:pStyle w:val="FirstParagraph"/>
      </w:pPr>
      <w:r>
        <w:rPr>
          <w:iCs/>
          <w:i/>
        </w:rPr>
        <w:t xml:space="preserve">Note: In accordance with academic standards, the following references are representative of the types of sources utilized in such analyses.</w:t>
      </w:r>
    </w:p>
    <w:p>
      <w:pPr>
        <w:numPr>
          <w:ilvl w:val="0"/>
          <w:numId w:val="1001"/>
        </w:numPr>
        <w:pStyle w:val="Compact"/>
      </w:pPr>
      <w:r>
        <w:t xml:space="preserve">Sulistyo, B., &amp; Wijaya, A. (2023).</w:t>
      </w:r>
      <w:r>
        <w:t xml:space="preserve"> </w:t>
      </w:r>
      <w:r>
        <w:rPr>
          <w:bCs/>
          <w:b/>
        </w:rPr>
        <w:t xml:space="preserve">Navigating Regulatory Complexities in Emerging Markets: A Case Study of Jakarta</w:t>
      </w:r>
      <w:r>
        <w:t xml:space="preserve">. Journal of Southeast Asian Business Law, 15(2), 45-67.</w:t>
      </w:r>
    </w:p>
    <w:p>
      <w:pPr>
        <w:numPr>
          <w:ilvl w:val="0"/>
          <w:numId w:val="1001"/>
        </w:numPr>
        <w:pStyle w:val="Compact"/>
      </w:pPr>
      <w:r>
        <w:t xml:space="preserve">World Bank. (2024).</w:t>
      </w:r>
      <w:r>
        <w:t xml:space="preserve"> </w:t>
      </w:r>
      <w:r>
        <w:rPr>
          <w:bCs/>
          <w:b/>
        </w:rPr>
        <w:t xml:space="preserve">Doing Business in Indonesia: An Overview of Recent Reforms</w:t>
      </w:r>
      <w:r>
        <w:t xml:space="preserve">. World Bank Group Publications.</w:t>
      </w:r>
    </w:p>
    <w:p>
      <w:pPr>
        <w:numPr>
          <w:ilvl w:val="0"/>
          <w:numId w:val="1001"/>
        </w:numPr>
        <w:pStyle w:val="Compact"/>
      </w:pPr>
      <w:r>
        <w:t xml:space="preserve">Hartono, R. (2023).</w:t>
      </w:r>
      <w:r>
        <w:t xml:space="preserve"> </w:t>
      </w:r>
      <w:r>
        <w:rPr>
          <w:bCs/>
          <w:b/>
        </w:rPr>
        <w:t xml:space="preserve">Cultural Intelligence and Foreign Direct Investment Success in Indonesia Jakarta</w:t>
      </w:r>
      <w:r>
        <w:t xml:space="preserve">. Asian Journal of Management Strategy, 8(4), 112-130.</w:t>
      </w:r>
    </w:p>
    <w:p>
      <w:pPr>
        <w:numPr>
          <w:ilvl w:val="0"/>
          <w:numId w:val="1001"/>
        </w:numPr>
        <w:pStyle w:val="Compact"/>
      </w:pPr>
      <w:r>
        <w:t xml:space="preserve">Mining Economics Institute. (2024).</w:t>
      </w:r>
      <w:r>
        <w:t xml:space="preserve"> </w:t>
      </w:r>
      <w:r>
        <w:rPr>
          <w:bCs/>
          <w:b/>
        </w:rPr>
        <w:t xml:space="preserve">The Rise of Digital Economy in Greater Jakarta</w:t>
      </w:r>
      <w:r>
        <w:t xml:space="preserve">. MEI Quarterly Report.</w:t>
      </w:r>
    </w:p>
    <w:p>
      <w:pPr>
        <w:numPr>
          <w:ilvl w:val="0"/>
          <w:numId w:val="1001"/>
        </w:numPr>
        <w:pStyle w:val="Compact"/>
      </w:pPr>
      <w:r>
        <w:t xml:space="preserve">O’Connor, J., &amp; Tanaka, K. (2023).</w:t>
      </w:r>
      <w:r>
        <w:t xml:space="preserve"> </w:t>
      </w:r>
      <w:r>
        <w:rPr>
          <w:bCs/>
          <w:b/>
        </w:rPr>
        <w:t xml:space="preserve">The Strategic Value of Business Consulting in Transition Economies</w:t>
      </w:r>
      <w:r>
        <w:t xml:space="preserve">. Global Strategy Review, 12(1), 89-105.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the Dynamic Economic Landscape of Indonesia Jakarta</dc:title>
  <dc:creator/>
  <dc:language>en</dc:language>
  <cp:keywords/>
  <dcterms:created xsi:type="dcterms:W3CDTF">2026-07-30T00:29:17Z</dcterms:created>
  <dcterms:modified xsi:type="dcterms:W3CDTF">2026-07-30T00:29:17Z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