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Economic</w:t>
      </w:r>
      <w:r>
        <w:t xml:space="preserve"> </w:t>
      </w:r>
      <w:r>
        <w:t xml:space="preserve">Stabilization</w:t>
      </w:r>
      <w:r>
        <w:t xml:space="preserve"> </w:t>
      </w:r>
      <w:r>
        <w:t xml:space="preserve">of</w:t>
      </w:r>
      <w:r>
        <w:t xml:space="preserve"> </w:t>
      </w:r>
      <w:r>
        <w:t xml:space="preserve">Iraq:</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p>
    <w:bookmarkStart w:id="35" w:name="X2a33f79144168e19bca3d6e6f594554ce88dcee"/>
    <w:p>
      <w:pPr>
        <w:pStyle w:val="Heading1"/>
      </w:pPr>
      <w:r>
        <w:t xml:space="preserve">The Role of Business Consultants in the Reconstruction and Economic Stabilization of Iraq: A Case Study of Baghdad</w:t>
      </w:r>
    </w:p>
    <w:bookmarkStart w:id="20" w:name="Xcd3f87726e8cea0010a1cfcf33142e75bee70e4"/>
    <w:p>
      <w:pPr>
        <w:pStyle w:val="Heading3"/>
      </w:pPr>
      <w:r>
        <w:t xml:space="preserve">A Journal Article on Strategic Advisory Services in Post-Conflict Urban Economies</w:t>
      </w:r>
    </w:p>
    <w:p>
      <w:pPr>
        <w:pStyle w:val="FirstParagraph"/>
      </w:pPr>
      <w:r>
        <w:rPr>
          <w:bCs/>
          <w:b/>
        </w:rPr>
        <w:t xml:space="preserve">J. Smith, PhD.</w:t>
      </w:r>
      <w:r>
        <w:br/>
      </w:r>
      <w:r>
        <w:t xml:space="preserve">Department of International Business Development, Institute for Middle Eastern Economic Studies</w:t>
      </w:r>
    </w:p>
    <w:bookmarkEnd w:id="20"/>
    <w:bookmarkStart w:id="21" w:name="abstract"/>
    <w:p>
      <w:pPr>
        <w:pStyle w:val="Heading2"/>
      </w:pPr>
      <w:r>
        <w:t xml:space="preserve">Abstract</w:t>
      </w:r>
    </w:p>
    <w:p>
      <w:pPr>
        <w:pStyle w:val="FirstParagraph"/>
      </w:pPr>
      <w:r>
        <w:t xml:space="preserve">This article examines the critical function of</w:t>
      </w:r>
      <w:r>
        <w:t xml:space="preserve"> </w:t>
      </w:r>
      <w:r>
        <w:rPr>
          <w:bCs/>
          <w:b/>
        </w:rPr>
        <w:t xml:space="preserve">Buiness Consultant</w:t>
      </w:r>
      <w:r>
        <w:t xml:space="preserve">s in fostering economic resilience and corporate governance within emerging markets. Specifically, it focuses on the unique socio-economic landscape of</w:t>
      </w:r>
      <w:r>
        <w:t xml:space="preserve"> </w:t>
      </w:r>
      <w:r>
        <w:rPr>
          <w:bCs/>
          <w:b/>
        </w:rPr>
        <w:t xml:space="preserve">Iraq Baghdad</w:t>
      </w:r>
      <w:r>
        <w:t xml:space="preserve">, a city undergoing rapid reconstruction and digital transformation post-conflict. Through a qualitative analysis of local enterprise challenges, this study argues that professional advisory services are not merely supplementary but essential for integrating</w:t>
      </w:r>
      <w:r>
        <w:t xml:space="preserve"> </w:t>
      </w:r>
      <w:r>
        <w:rPr>
          <w:bCs/>
          <w:b/>
        </w:rPr>
        <w:t xml:space="preserve">Iraq Baghdad</w:t>
      </w:r>
      <w:r>
        <w:t xml:space="preserve"> </w:t>
      </w:r>
      <w:r>
        <w:t xml:space="preserve">into global supply chains. The paper highlights how specialized</w:t>
      </w:r>
      <w:r>
        <w:t xml:space="preserve"> </w:t>
      </w:r>
      <w:r>
        <w:rPr>
          <w:bCs/>
          <w:b/>
        </w:rPr>
        <w:t xml:space="preserve">Buiness Consultant</w:t>
      </w:r>
      <w:r>
        <w:t xml:space="preserve">s mitigate regulatory risks, optimize operational efficiency, and facilitate foreign direct investment in one of the Middle East’s most complex urban environments.</w:t>
      </w:r>
    </w:p>
    <w:p>
      <w:pPr>
        <w:pStyle w:val="BodyText"/>
      </w:pPr>
      <w:r>
        <w:rPr>
          <w:bCs/>
          <w:b/>
        </w:rPr>
        <w:t xml:space="preserve">Keywords:</w:t>
      </w:r>
      <w:r>
        <w:t xml:space="preserve"> </w:t>
      </w:r>
      <w:r>
        <w:t xml:space="preserve">Business Consultant, Iraq Baghdad, Economic Reconstruction, Corporate Governance, Emerging Markets.</w:t>
      </w:r>
    </w:p>
    <w:bookmarkEnd w:id="21"/>
    <w:bookmarkStart w:id="22" w:name="introduction"/>
    <w:p>
      <w:pPr>
        <w:pStyle w:val="Heading2"/>
      </w:pPr>
      <w:r>
        <w:t xml:space="preserve">1. Introduction</w:t>
      </w:r>
    </w:p>
    <w:p>
      <w:pPr>
        <w:pStyle w:val="FirstParagraph"/>
      </w:pPr>
      <w:r>
        <w:t xml:space="preserve">The global economic landscape is increasingly defined by volatility and rapid technological shifts. For developing nations emerging from prolonged geopolitical instability, the path to sustainable growth requires more than natural resource exploitation; it demands structural economic reform and modern managerial practices. In this context, the</w:t>
      </w:r>
      <w:r>
        <w:t xml:space="preserve"> </w:t>
      </w:r>
      <w:r>
        <w:rPr>
          <w:bCs/>
          <w:b/>
        </w:rPr>
        <w:t xml:space="preserve">Buiness Consultant</w:t>
      </w:r>
      <w:r>
        <w:t xml:space="preserve"> </w:t>
      </w:r>
      <w:r>
        <w:t xml:space="preserve">has evolved from an optional external advisor to a strategic partner in national development.</w:t>
      </w:r>
    </w:p>
    <w:p>
      <w:pPr>
        <w:pStyle w:val="BodyText"/>
      </w:pPr>
      <w:r>
        <w:rPr>
          <w:bCs/>
          <w:b/>
        </w:rPr>
        <w:t xml:space="preserve">Iraq Baghdad</w:t>
      </w:r>
      <w:r>
        <w:t xml:space="preserve">, as the capital and largest city of Iraq, represents a microcosm of these broader national challenges. As the administrative and financial heart of the country,</w:t>
      </w:r>
      <w:r>
        <w:t xml:space="preserve"> </w:t>
      </w:r>
      <w:r>
        <w:rPr>
          <w:bCs/>
          <w:b/>
        </w:rPr>
        <w:t xml:space="preserve">Iraq Baghdad</w:t>
      </w:r>
      <w:r>
        <w:t xml:space="preserve"> </w:t>
      </w:r>
      <w:r>
        <w:t xml:space="preserve">is witnessing a surge in private sector activity, infrastructure projects, and technological adoption. However, businesses operating in this region face distinct hurdles: bureaucratic inefficiencies, legacy systems from decades of isolation, currency fluctuation risks, and a need for modernized human resource frameworks. This article explores how the expertise of a qualified</w:t>
      </w:r>
      <w:r>
        <w:t xml:space="preserve"> </w:t>
      </w:r>
      <w:r>
        <w:rPr>
          <w:bCs/>
          <w:b/>
        </w:rPr>
        <w:t xml:space="preserve">Buusiness Consultant</w:t>
      </w:r>
      <w:r>
        <w:t xml:space="preserve"> </w:t>
      </w:r>
      <w:r>
        <w:t xml:space="preserve">can bridge the gap between traditional practices and modern international standards in</w:t>
      </w:r>
      <w:r>
        <w:t xml:space="preserve"> </w:t>
      </w:r>
      <w:r>
        <w:rPr>
          <w:bCs/>
          <w:b/>
        </w:rPr>
        <w:t xml:space="preserve">Iraq Baghdad</w:t>
      </w:r>
      <w:r>
        <w:t xml:space="preserve">.</w:t>
      </w:r>
    </w:p>
    <w:bookmarkEnd w:id="22"/>
    <w:bookmarkStart w:id="23" w:name="X364244d2fc48f0d6941752cd7b1304476417910"/>
    <w:p>
      <w:pPr>
        <w:pStyle w:val="Heading2"/>
      </w:pPr>
      <w:r>
        <w:t xml:space="preserve">2. Theoretical Framework: Advisory Services in Post-Conflict Zones</w:t>
      </w:r>
    </w:p>
    <w:p>
      <w:pPr>
        <w:pStyle w:val="FirstParagraph"/>
      </w:pPr>
      <w:r>
        <w:t xml:space="preserve">The literature on organizational development suggests that consulting firms play a pivotal role in change management. In stable economies, consultants often focus on marginal efficiency gains. However, in post-conflict zones like</w:t>
      </w:r>
      <w:r>
        <w:t xml:space="preserve"> </w:t>
      </w:r>
      <w:r>
        <w:rPr>
          <w:bCs/>
          <w:b/>
        </w:rPr>
        <w:t xml:space="preserve">Iraq Baghdad</w:t>
      </w:r>
      <w:r>
        <w:t xml:space="preserve">, the scope of a</w:t>
      </w:r>
      <w:r>
        <w:t xml:space="preserve"> </w:t>
      </w:r>
      <w:r>
        <w:rPr>
          <w:bCs/>
          <w:b/>
        </w:rPr>
        <w:t xml:space="preserve">Buiness Consultant</w:t>
      </w:r>
      <w:r>
        <w:t xml:space="preserve"> </w:t>
      </w:r>
      <w:r>
        <w:t xml:space="preserve">expands to include institutional building and risk mitigation.</w:t>
      </w:r>
    </w:p>
    <w:p>
      <w:pPr>
        <w:pStyle w:val="BodyText"/>
      </w:pPr>
      <w:r>
        <w:t xml:space="preserve">The "Resource-Based View" (RBV) of the firm posits that competitive advantage is derived from unique resources and capabilities. For many Small and Medium-sized Enterprises (SMEs) in</w:t>
      </w:r>
      <w:r>
        <w:t xml:space="preserve"> </w:t>
      </w:r>
      <w:r>
        <w:rPr>
          <w:bCs/>
          <w:b/>
        </w:rPr>
        <w:t xml:space="preserve">Iraq Baghdad</w:t>
      </w:r>
      <w:r>
        <w:t xml:space="preserve">, the lack of structured business plans, transparent financial reporting, and strategic market analysis represents a critical resource gap. A</w:t>
      </w:r>
      <w:r>
        <w:t xml:space="preserve"> </w:t>
      </w:r>
      <w:r>
        <w:rPr>
          <w:bCs/>
          <w:b/>
        </w:rPr>
        <w:t xml:space="preserve">Buusiness Consultant</w:t>
      </w:r>
      <w:r>
        <w:t xml:space="preserve"> </w:t>
      </w:r>
      <w:r>
        <w:t xml:space="preserve">acts as an external catalyst, helping local firms identify their unique value propositions while aligning them with global compliance standards.</w:t>
      </w:r>
    </w:p>
    <w:bookmarkEnd w:id="23"/>
    <w:bookmarkStart w:id="27" w:name="X87f34d0604a2fe1c792882422bedecd2f28455b"/>
    <w:p>
      <w:pPr>
        <w:pStyle w:val="Heading2"/>
      </w:pPr>
      <w:r>
        <w:t xml:space="preserve">3. Strategic Challenges in the Iraqi Context</w:t>
      </w:r>
    </w:p>
    <w:p>
      <w:pPr>
        <w:pStyle w:val="FirstParagraph"/>
      </w:pPr>
      <w:r>
        <w:t xml:space="preserve">To understand the necessity of professional consulting in</w:t>
      </w:r>
      <w:r>
        <w:t xml:space="preserve"> </w:t>
      </w:r>
      <w:r>
        <w:rPr>
          <w:bCs/>
          <w:b/>
        </w:rPr>
        <w:t xml:space="preserve">Iraq Baghdad</w:t>
      </w:r>
      <w:r>
        <w:t xml:space="preserve">, one must first analyze the specific environmental pressures facing local enterprises.</w:t>
      </w:r>
    </w:p>
    <w:bookmarkStart w:id="24" w:name="regulatory-and-bureaucratic-complexity"/>
    <w:p>
      <w:pPr>
        <w:pStyle w:val="Heading3"/>
      </w:pPr>
      <w:r>
        <w:t xml:space="preserve">3.1 Regulatory and Bureaucratic Complexity</w:t>
      </w:r>
    </w:p>
    <w:p>
      <w:pPr>
        <w:pStyle w:val="FirstParagraph"/>
      </w:pPr>
      <w:r>
        <w:t xml:space="preserve">The regulatory environment in Iraq is undergoing significant modernization, yet inconsistencies remain. Businesses often struggle with navigating licensing requirements, tax laws, and labor regulations. A</w:t>
      </w:r>
      <w:r>
        <w:t xml:space="preserve"> </w:t>
      </w:r>
      <w:r>
        <w:rPr>
          <w:bCs/>
          <w:b/>
        </w:rPr>
        <w:t xml:space="preserve">Buusiness Consultant</w:t>
      </w:r>
      <w:r>
        <w:t xml:space="preserve"> </w:t>
      </w:r>
      <w:r>
        <w:t xml:space="preserve">specializing in the Iraqi market provides essential guidance on compliance, reducing the legal exposure for companies operating in</w:t>
      </w:r>
      <w:r>
        <w:t xml:space="preserve"> </w:t>
      </w:r>
      <w:r>
        <w:rPr>
          <w:bCs/>
          <w:b/>
        </w:rPr>
        <w:t xml:space="preserve">Iraq Baghdad</w:t>
      </w:r>
      <w:r>
        <w:t xml:space="preserve">. By interpreting complex local statutes through a global lens, consultants help firms avoid costly penalties and operational delays.</w:t>
      </w:r>
    </w:p>
    <w:bookmarkEnd w:id="24"/>
    <w:bookmarkStart w:id="25" w:name="access-to-capital-and-investment"/>
    <w:p>
      <w:pPr>
        <w:pStyle w:val="Heading3"/>
      </w:pPr>
      <w:r>
        <w:t xml:space="preserve">3.2 Access to Capital and Investment</w:t>
      </w:r>
    </w:p>
    <w:p>
      <w:pPr>
        <w:pStyle w:val="FirstParagraph"/>
      </w:pPr>
      <w:r>
        <w:rPr>
          <w:bCs/>
          <w:b/>
        </w:rPr>
        <w:t xml:space="preserve">Iraq Baghdad</w:t>
      </w:r>
      <w:r>
        <w:t xml:space="preserve"> </w:t>
      </w:r>
      <w:r>
        <w:t xml:space="preserve">has seen an influx of foreign direct investment (FDI) in recent years, particularly in real estate, telecommunications, and renewable energy. However, international investors are often hesitant due to perceived risks regarding transparency and governance. Local businesses seeking joint ventures or loans from international banks require robust business plans and audited financial statements. Herein lies the role of the</w:t>
      </w:r>
      <w:r>
        <w:t xml:space="preserve"> </w:t>
      </w:r>
      <w:r>
        <w:rPr>
          <w:bCs/>
          <w:b/>
        </w:rPr>
        <w:t xml:space="preserve">Buusiness Consultant</w:t>
      </w:r>
      <w:r>
        <w:t xml:space="preserve">: they structure these financial narratives to meet international banking standards, thereby unlocking capital flows for projects in</w:t>
      </w:r>
      <w:r>
        <w:t xml:space="preserve"> </w:t>
      </w:r>
      <w:r>
        <w:rPr>
          <w:bCs/>
          <w:b/>
        </w:rPr>
        <w:t xml:space="preserve">Iraq Baghdad</w:t>
      </w:r>
      <w:r>
        <w:t xml:space="preserve">.</w:t>
      </w:r>
    </w:p>
    <w:bookmarkEnd w:id="25"/>
    <w:bookmarkStart w:id="26" w:name="Xa1477023ea79a0940eb79cdf55308fe7db219b8"/>
    <w:p>
      <w:pPr>
        <w:pStyle w:val="Heading3"/>
      </w:pPr>
      <w:r>
        <w:t xml:space="preserve">3.3 Digital Transformation and Operational Efficiency</w:t>
      </w:r>
    </w:p>
    <w:p>
      <w:pPr>
        <w:pStyle w:val="FirstParagraph"/>
      </w:pPr>
      <w:r>
        <w:t xml:space="preserve">The traditional business culture in</w:t>
      </w:r>
      <w:r>
        <w:t xml:space="preserve"> </w:t>
      </w:r>
      <w:r>
        <w:rPr>
          <w:bCs/>
          <w:b/>
        </w:rPr>
        <w:t xml:space="preserve">Iraq Baghdad</w:t>
      </w:r>
      <w:r>
        <w:t xml:space="preserve">, which often relies heavily on personal networks and informal agreements, is clashing with the demands of a digital economy. SMEs are struggling to adopt Enterprise Resource Planning (ERP) systems, digital marketing strategies, and automated supply chain management. A strategic</w:t>
      </w:r>
      <w:r>
        <w:t xml:space="preserve"> </w:t>
      </w:r>
      <w:r>
        <w:rPr>
          <w:bCs/>
          <w:b/>
        </w:rPr>
        <w:t xml:space="preserve">Buusiness Consultant</w:t>
      </w:r>
      <w:r>
        <w:t xml:space="preserve"> </w:t>
      </w:r>
      <w:r>
        <w:t xml:space="preserve">facilitates this transition by assessing current workflows, recommending appropriate technologies, and managing the change management process within the organization.</w:t>
      </w:r>
    </w:p>
    <w:bookmarkEnd w:id="26"/>
    <w:bookmarkEnd w:id="27"/>
    <w:bookmarkStart w:id="31" w:name="the-methodology-of-consulting-in-baghdad"/>
    <w:p>
      <w:pPr>
        <w:pStyle w:val="Heading2"/>
      </w:pPr>
      <w:r>
        <w:t xml:space="preserve">4. The Methodology of Consulting in Baghdad</w:t>
      </w:r>
    </w:p>
    <w:p>
      <w:pPr>
        <w:pStyle w:val="FirstParagraph"/>
      </w:pPr>
      <w:r>
        <w:t xml:space="preserve">The efficacy of a</w:t>
      </w:r>
      <w:r>
        <w:t xml:space="preserve"> </w:t>
      </w:r>
      <w:r>
        <w:rPr>
          <w:bCs/>
          <w:b/>
        </w:rPr>
        <w:t xml:space="preserve">Buiness Consultant</w:t>
      </w:r>
      <w:r>
        <w:t xml:space="preserve"> </w:t>
      </w:r>
      <w:r>
        <w:t xml:space="preserve">in</w:t>
      </w:r>
      <w:r>
        <w:t xml:space="preserve"> </w:t>
      </w:r>
      <w:r>
        <w:rPr>
          <w:bCs/>
          <w:b/>
        </w:rPr>
        <w:t xml:space="preserve">Iraq Baghdad</w:t>
      </w:r>
      <w:r>
        <w:t xml:space="preserve"> </w:t>
      </w:r>
      <w:r>
        <w:t xml:space="preserve">depends on a nuanced approach that respects local cultural norms while introducing global best practices. This section outlines the three-phase model commonly employed by successful consultants in the region.</w:t>
      </w:r>
    </w:p>
    <w:bookmarkStart w:id="28" w:name="diagnosis-and-cultural-audit"/>
    <w:p>
      <w:pPr>
        <w:pStyle w:val="Heading3"/>
      </w:pPr>
      <w:r>
        <w:t xml:space="preserve">4.1 Diagnosis and Cultural Audit</w:t>
      </w:r>
    </w:p>
    <w:p>
      <w:pPr>
        <w:pStyle w:val="FirstParagraph"/>
      </w:pPr>
      <w:r>
        <w:t xml:space="preserve">The initial phase involves a comprehensive diagnosis of the client’s organization. In</w:t>
      </w:r>
      <w:r>
        <w:t xml:space="preserve"> </w:t>
      </w:r>
      <w:r>
        <w:rPr>
          <w:bCs/>
          <w:b/>
        </w:rPr>
        <w:t xml:space="preserve">Iraq Baghdad</w:t>
      </w:r>
      <w:r>
        <w:t xml:space="preserve">, this must include a cultural audit to understand power dynamics, communication styles, and hierarchical structures within local firms. A generic consulting approach often fails because it ignores the social fabric of Iraqi business culture. Effective consultants engage with stakeholders at all levels to build trust and ensure buy-in.</w:t>
      </w:r>
    </w:p>
    <w:bookmarkEnd w:id="28"/>
    <w:bookmarkStart w:id="29" w:name="strategic-planning-and-localization"/>
    <w:p>
      <w:pPr>
        <w:pStyle w:val="Heading3"/>
      </w:pPr>
      <w:r>
        <w:t xml:space="preserve">4.2 Strategic Planning and Localization</w:t>
      </w:r>
    </w:p>
    <w:p>
      <w:pPr>
        <w:pStyle w:val="FirstParagraph"/>
      </w:pPr>
      <w:r>
        <w:t xml:space="preserve">Once the diagnostic phase is complete, the</w:t>
      </w:r>
      <w:r>
        <w:t xml:space="preserve"> </w:t>
      </w:r>
      <w:r>
        <w:rPr>
          <w:bCs/>
          <w:b/>
        </w:rPr>
        <w:t xml:space="preserve">Buusiness Consultant</w:t>
      </w:r>
      <w:r>
        <w:t xml:space="preserve"> </w:t>
      </w:r>
      <w:r>
        <w:t xml:space="preserve">develops a strategic roadmap tailored to the realities of</w:t>
      </w:r>
      <w:r>
        <w:t xml:space="preserve"> </w:t>
      </w:r>
      <w:r>
        <w:rPr>
          <w:bCs/>
          <w:b/>
        </w:rPr>
        <w:t xml:space="preserve">Iraq Baghdad</w:t>
      </w:r>
      <w:r>
        <w:t xml:space="preserve">. This involves setting realistic goals that account for infrastructure limitations (such as power stability) and market volatility. The strategy must be localized; for instance, marketing strategies in</w:t>
      </w:r>
      <w:r>
        <w:t xml:space="preserve"> </w:t>
      </w:r>
      <w:r>
        <w:rPr>
          <w:bCs/>
          <w:b/>
        </w:rPr>
        <w:t xml:space="preserve">Iraq Baghdad</w:t>
      </w:r>
      <w:r>
        <w:t xml:space="preserve"> </w:t>
      </w:r>
      <w:r>
        <w:t xml:space="preserve">may need to prioritize mobile-first approaches due to high smartphone penetration but lower broadband reliability compared to Western markets.</w:t>
      </w:r>
    </w:p>
    <w:bookmarkEnd w:id="29"/>
    <w:bookmarkStart w:id="30" w:name="implementation-and-capacity-building"/>
    <w:p>
      <w:pPr>
        <w:pStyle w:val="Heading3"/>
      </w:pPr>
      <w:r>
        <w:t xml:space="preserve">4.3 Implementation and Capacity Building</w:t>
      </w:r>
    </w:p>
    <w:p>
      <w:pPr>
        <w:pStyle w:val="FirstParagraph"/>
      </w:pPr>
      <w:r>
        <w:t xml:space="preserve">The final phase is often the most critical: implementation. Rather than simply delivering a report, top-tier</w:t>
      </w:r>
      <w:r>
        <w:t xml:space="preserve"> </w:t>
      </w:r>
      <w:r>
        <w:rPr>
          <w:bCs/>
          <w:b/>
        </w:rPr>
        <w:t xml:space="preserve">Buusiness Consultant</w:t>
      </w:r>
      <w:r>
        <w:t xml:space="preserve">s in</w:t>
      </w:r>
      <w:r>
        <w:t xml:space="preserve"> </w:t>
      </w:r>
      <w:r>
        <w:rPr>
          <w:bCs/>
          <w:b/>
        </w:rPr>
        <w:t xml:space="preserve">Iraq Baghdad</w:t>
      </w:r>
      <w:r>
        <w:t xml:space="preserve"> </w:t>
      </w:r>
      <w:r>
        <w:t xml:space="preserve">work alongside local teams to implement changes. This capacity-building approach ensures that skills are transferred to local employees, creating sustainable growth long after the consulting engagement concludes. This empowers the workforce in</w:t>
      </w:r>
      <w:r>
        <w:t xml:space="preserve"> </w:t>
      </w:r>
      <w:r>
        <w:rPr>
          <w:bCs/>
          <w:b/>
        </w:rPr>
        <w:t xml:space="preserve">Iraq Baghdad</w:t>
      </w:r>
      <w:r>
        <w:t xml:space="preserve"> </w:t>
      </w:r>
      <w:r>
        <w:t xml:space="preserve">and fosters a culture of continuous improvement.</w:t>
      </w:r>
    </w:p>
    <w:bookmarkEnd w:id="30"/>
    <w:bookmarkEnd w:id="31"/>
    <w:bookmarkStart w:id="32" w:name="Xd29a1418c95615bee43e51184ad60c0380374f8"/>
    <w:p>
      <w:pPr>
        <w:pStyle w:val="Heading2"/>
      </w:pPr>
      <w:r>
        <w:t xml:space="preserve">5. Case Illustration: The SME Sector in Baghdad</w:t>
      </w:r>
    </w:p>
    <w:p>
      <w:pPr>
        <w:pStyle w:val="FirstParagraph"/>
      </w:pPr>
      <w:r>
        <w:t xml:space="preserve">To illustrate these points, consider a hypothetical but representative case of a manufacturing SME in industrial zones of</w:t>
      </w:r>
      <w:r>
        <w:t xml:space="preserve"> </w:t>
      </w:r>
      <w:r>
        <w:rPr>
          <w:bCs/>
          <w:b/>
        </w:rPr>
        <w:t xml:space="preserve">Iraq Baghdad</w:t>
      </w:r>
      <w:r>
        <w:t xml:space="preserve">. Facing declining market share due to imported goods and internal inefficiencies, the firm engaged a</w:t>
      </w:r>
      <w:r>
        <w:t xml:space="preserve"> </w:t>
      </w:r>
      <w:r>
        <w:rPr>
          <w:bCs/>
          <w:b/>
        </w:rPr>
        <w:t xml:space="preserve">Buusiness Consultant</w:t>
      </w:r>
      <w:r>
        <w:t xml:space="preserve">. The consultant conducted a value chain analysis, identifying bottlenecks in procurement and production. By renegotiating supplier contracts using global benchmarks and implementing a lean manufacturing framework adapted for local material availability, the firm reduced costs by 15%. Furthermore, the consultant helped rebrand the company’s digital presence to target younger demographics in</w:t>
      </w:r>
      <w:r>
        <w:t xml:space="preserve"> </w:t>
      </w:r>
      <w:r>
        <w:rPr>
          <w:bCs/>
          <w:b/>
        </w:rPr>
        <w:t xml:space="preserve">Iraq Baghdad</w:t>
      </w:r>
      <w:r>
        <w:t xml:space="preserve">, resulting in a 20% increase in sales within six months.</w:t>
      </w:r>
    </w:p>
    <w:bookmarkEnd w:id="32"/>
    <w:bookmarkStart w:id="33" w:name="conclusion"/>
    <w:p>
      <w:pPr>
        <w:pStyle w:val="Heading2"/>
      </w:pPr>
      <w:r>
        <w:t xml:space="preserve">6. Conclusion</w:t>
      </w:r>
    </w:p>
    <w:p>
      <w:pPr>
        <w:pStyle w:val="FirstParagraph"/>
      </w:pPr>
      <w:r>
        <w:t xml:space="preserve">The economic future of Iraq hinges on its ability to diversify beyond oil and strengthen its private sector. In this endeavor, the</w:t>
      </w:r>
      <w:r>
        <w:t xml:space="preserve"> </w:t>
      </w:r>
      <w:r>
        <w:rPr>
          <w:bCs/>
          <w:b/>
        </w:rPr>
        <w:t xml:space="preserve">Buusiness Consultant</w:t>
      </w:r>
      <w:r>
        <w:t xml:space="preserve"> </w:t>
      </w:r>
      <w:r>
        <w:t xml:space="preserve">serves as a vital bridge between tradition and modernity. For the city of</w:t>
      </w:r>
      <w:r>
        <w:t xml:space="preserve"> </w:t>
      </w:r>
      <w:r>
        <w:rPr>
          <w:bCs/>
          <w:b/>
        </w:rPr>
        <w:t xml:space="preserve">Iraq Baghdad</w:t>
      </w:r>
      <w:r>
        <w:t xml:space="preserve">, which stands at the forefront of this national transition, professional advisory services are indispensable.</w:t>
      </w:r>
    </w:p>
    <w:p>
      <w:pPr>
        <w:pStyle w:val="BodyText"/>
      </w:pPr>
      <w:r>
        <w:t xml:space="preserve">By addressing regulatory complexities, facilitating access to global capital, and driving digital transformation,</w:t>
      </w:r>
      <w:r>
        <w:t xml:space="preserve"> </w:t>
      </w:r>
      <w:r>
        <w:rPr>
          <w:bCs/>
          <w:b/>
        </w:rPr>
        <w:t xml:space="preserve">Buusiness Consultant</w:t>
      </w:r>
      <w:r>
        <w:t xml:space="preserve">s provide the structural integrity needed for sustainable business growth. As</w:t>
      </w:r>
      <w:r>
        <w:t xml:space="preserve"> </w:t>
      </w:r>
      <w:r>
        <w:rPr>
          <w:bCs/>
          <w:b/>
        </w:rPr>
        <w:t xml:space="preserve">Iraq Baghdad</w:t>
      </w:r>
      <w:r>
        <w:t xml:space="preserve"> </w:t>
      </w:r>
      <w:r>
        <w:t xml:space="preserve">continues to reconstruct its infrastructure and economy, the demand for high-quality consulting services will only intensify. Policymakers and business leaders must recognize that investing in professional consultancy is not merely a corporate expense, but a strategic imperative for integrating</w:t>
      </w:r>
      <w:r>
        <w:t xml:space="preserve"> </w:t>
      </w:r>
      <w:r>
        <w:rPr>
          <w:bCs/>
          <w:b/>
        </w:rPr>
        <w:t xml:space="preserve">Iraq Baghdad</w:t>
      </w:r>
      <w:r>
        <w:t xml:space="preserve"> </w:t>
      </w:r>
      <w:r>
        <w:t xml:space="preserve">into the global economic order.</w:t>
      </w:r>
    </w:p>
    <w:bookmarkEnd w:id="33"/>
    <w:bookmarkStart w:id="34" w:name="references"/>
    <w:p>
      <w:pPr>
        <w:pStyle w:val="Heading2"/>
      </w:pPr>
      <w:r>
        <w:t xml:space="preserve">7. References</w:t>
      </w:r>
    </w:p>
    <w:p>
      <w:pPr>
        <w:pStyle w:val="FirstParagraph"/>
      </w:pPr>
      <w:r>
        <w:t xml:space="preserve">(Note: The following are representative citations for academic formatting purposes.)</w:t>
      </w:r>
      <w:r>
        <w:br/>
      </w:r>
      <w:r>
        <w:br/>
      </w:r>
      <w:r>
        <w:t xml:space="preserve">1. Al-Zubaidi, K. (2021). *Economic Reform in Post-Conflict Iraq*. Journal of Middle Eastern Studies.</w:t>
      </w:r>
      <w:r>
        <w:br/>
      </w:r>
      <w:r>
        <w:t xml:space="preserve">2. Porter, M. E., &amp; Kramer, M. R. (2019). Creating Shared Value in Emerging Markets. Harvard Business Review.</w:t>
      </w:r>
      <w:r>
        <w:br/>
      </w:r>
      <w:r>
        <w:t xml:space="preserve">3. Baghdad Chamber of Commerce Annual Report (2023). *Challenges and Opportunities for SMEs*.</w:t>
      </w:r>
      <w:r>
        <w:br/>
      </w:r>
      <w:r>
        <w:t xml:space="preserve">4. World Bank Group (2022). *Iraq Economic Monitor: Building Back Better*.</w:t>
      </w:r>
      <w:r>
        <w:br/>
      </w:r>
      <w:r>
        <w:t xml:space="preserve">5. Henderson, J., &amp; Lee, N. (2018). The Role of Consulting in Organizational Change Management.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Business Consultants in the Reconstruction and Economic Stabilization of Iraq: A Case Study of Baghdad</dc:title>
  <dc:creator/>
  <dc:language>en</dc:language>
  <cp:keywords/>
  <dcterms:created xsi:type="dcterms:W3CDTF">2026-07-29T21:07:36Z</dcterms:created>
  <dcterms:modified xsi:type="dcterms:W3CDTF">2026-07-29T21:07:36Z</dcterms:modified>
</cp:coreProperties>
</file>

<file path=docProps/custom.xml><?xml version="1.0" encoding="utf-8"?>
<Properties xmlns="http://schemas.openxmlformats.org/officeDocument/2006/custom-properties" xmlns:vt="http://schemas.openxmlformats.org/officeDocument/2006/docPropsVTypes"/>
</file>