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Tel</w:t>
      </w:r>
      <w:r>
        <w:t xml:space="preserve"> </w:t>
      </w:r>
      <w:r>
        <w:t xml:space="preserve">Aviv</w:t>
      </w:r>
      <w:r>
        <w:t xml:space="preserve"> </w:t>
      </w:r>
      <w:r>
        <w:t xml:space="preserve">Innovation</w:t>
      </w:r>
      <w:r>
        <w:t xml:space="preserve"> </w:t>
      </w:r>
      <w:r>
        <w:t xml:space="preserve">Ecosystem</w:t>
      </w:r>
    </w:p>
    <w:bookmarkStart w:id="31" w:name="Xc57458420b20e3fb844b57f79dc737d2ea57fd9"/>
    <w:p>
      <w:pPr>
        <w:pStyle w:val="Heading1"/>
      </w:pPr>
      <w:r>
        <w:t xml:space="preserve">The Strategic Imperative of Business Consultants in the Tel Aviv Innovation Ecosystem</w:t>
      </w:r>
    </w:p>
    <w:p>
      <w:pPr>
        <w:pStyle w:val="FirstParagraph"/>
      </w:pPr>
      <w:r>
        <w:t xml:space="preserve">Journal of Middle Eastern Entrepreneurial Studies</w:t>
      </w:r>
      <w:r>
        <w:br/>
      </w:r>
      <w:r>
        <w:t xml:space="preserve">VOL. 42, ISSUE 3, Autumn 2024</w:t>
      </w:r>
    </w:p>
    <w:p>
      <w:pPr>
        <w:pStyle w:val="BodyText"/>
      </w:pPr>
      <w:r>
        <w:rPr>
          <w:bCs/>
          <w:b/>
        </w:rPr>
        <w:t xml:space="preserve">Abstract:</w:t>
      </w:r>
      <w:r>
        <w:br/>
      </w:r>
      <w:r>
        <w:t xml:space="preserve">This article examines the evolving role of the business consultant within the unique socio-economic landscape of Israel Tel Aviv. As Tel Aviv solidifies its position as a global "Startup Nation" capital, local enterprises face distinct challenges related to rapid scaling, geopolitical volatility, and intense global competition. This study argues that professional business consultants are not merely advisory entities but critical strategic partners who bridge the gap between indigenous entrepreneurial zeal and international market standards. Through an analysis of current market trends in Israel Tel Aviv, we explore how consulting services facilitate organizational agility, enhance operational efficiency, and foster sustainable growth in one of the world’s most dynamic technology hubs.</w:t>
      </w:r>
    </w:p>
    <w:bookmarkStart w:id="20" w:name="introduction"/>
    <w:p>
      <w:pPr>
        <w:pStyle w:val="Heading2"/>
      </w:pPr>
      <w:r>
        <w:t xml:space="preserve">1. Introduction</w:t>
      </w:r>
    </w:p>
    <w:p>
      <w:pPr>
        <w:pStyle w:val="FirstParagraph"/>
      </w:pPr>
      <w:r>
        <w:t xml:space="preserve">Tel Aviv has transcended its traditional reputation as a financial district to become the beating heart of Israel’s technological innovation sector. Known globally for its density of high-tech startups, venture capital influx, and talent pool, the city presents a paradox for business leaders: immense opportunity coupled with extreme volatility. In this context, the role of the</w:t>
      </w:r>
      <w:r>
        <w:t xml:space="preserve"> </w:t>
      </w:r>
      <w:r>
        <w:rPr>
          <w:bCs/>
          <w:b/>
        </w:rPr>
        <w:t xml:space="preserve">Business Consultant</w:t>
      </w:r>
      <w:r>
        <w:t xml:space="preserve"> </w:t>
      </w:r>
      <w:r>
        <w:t xml:space="preserve">has shifted from peripheral support to central strategic necessity.</w:t>
      </w:r>
    </w:p>
    <w:p>
      <w:pPr>
        <w:pStyle w:val="BodyText"/>
      </w:pPr>
      <w:r>
        <w:t xml:space="preserve">The modern enterprise in Israel Tel Aviv operates in a hyper-competitive environment characterized by rapid technological obsolescence and fluctuating regulatory frameworks. While entrepreneurial spirit is abundant, many founders lack the structured managerial experience required to scale operations beyond their initial success phase. It is here that specialized consulting firms provide essential value, offering expertise that ranges from digital transformation and risk management to international market entry strategies specific to the Middle Eastern region.</w:t>
      </w:r>
    </w:p>
    <w:bookmarkEnd w:id="20"/>
    <w:bookmarkStart w:id="23" w:name="the-unique-context-of-israel-tel-aviv"/>
    <w:p>
      <w:pPr>
        <w:pStyle w:val="Heading2"/>
      </w:pPr>
      <w:r>
        <w:t xml:space="preserve">2. The Unique Context of Israel Tel Aviv</w:t>
      </w:r>
    </w:p>
    <w:p>
      <w:pPr>
        <w:pStyle w:val="FirstParagraph"/>
      </w:pPr>
      <w:r>
        <w:t xml:space="preserve">To understand the demand for consulting services, one must first analyze the specific ecosystem of Israel Tel Aviv. Unlike Silicon Valley or London, where capital is often abundant and stable, businesses in Israel Tel Aviv operate under unique constraints.</w:t>
      </w:r>
    </w:p>
    <w:bookmarkStart w:id="21" w:name="X9162015b1dff048aa6d71bb13cff9d4b61e9102"/>
    <w:p>
      <w:pPr>
        <w:pStyle w:val="Heading3"/>
      </w:pPr>
      <w:r>
        <w:t xml:space="preserve">2.1 Geopolitical Volatility and Risk Management</w:t>
      </w:r>
    </w:p>
    <w:p>
      <w:pPr>
        <w:pStyle w:val="FirstParagraph"/>
      </w:pPr>
      <w:r>
        <w:t xml:space="preserve">The primary differentiator for any business operating in this region is the geopolitical climate. Companies must continuously adapt to shifting security protocols, labor market fluctuations due to conscription or conflict, and supply chain disruptions. A competent</w:t>
      </w:r>
      <w:r>
        <w:t xml:space="preserve"> </w:t>
      </w:r>
      <w:r>
        <w:rPr>
          <w:bCs/>
          <w:b/>
        </w:rPr>
        <w:t xml:space="preserve">Business Consultant</w:t>
      </w:r>
      <w:r>
        <w:t xml:space="preserve"> </w:t>
      </w:r>
      <w:r>
        <w:t xml:space="preserve">in Israel Tel Aviv must possess deep local knowledge regarding contingency planning and resilience strategies. They help firms navigate insurance complexities, secure government grants amidst changing policies, and maintain business continuity during periods of heightened tension.</w:t>
      </w:r>
    </w:p>
    <w:bookmarkEnd w:id="21"/>
    <w:bookmarkStart w:id="22" w:name="X8b0cd010794efea31cbe20401a639fbb6b640eb"/>
    <w:p>
      <w:pPr>
        <w:pStyle w:val="Heading3"/>
      </w:pPr>
      <w:r>
        <w:t xml:space="preserve">2.2 The Talent War and Human Capital Strategy</w:t>
      </w:r>
    </w:p>
    <w:p>
      <w:pPr>
        <w:pStyle w:val="FirstParagraph"/>
      </w:pPr>
      <w:r>
        <w:t xml:space="preserve">Tel Aviv suffers from a chronic shortage of specialized technical talent relative to the demand generated by its booming tech sector. This scarcity drives up labor costs and increases employee turnover rates. Consultants play a pivotal role in designing competitive compensation structures, fostering corporate cultures that retain top talent, and implementing remote-work frameworks that allow Israeli companies to access global workforce pools while remaining headquartered in Tel Aviv.</w:t>
      </w:r>
    </w:p>
    <w:bookmarkEnd w:id="22"/>
    <w:bookmarkEnd w:id="23"/>
    <w:bookmarkStart w:id="26" w:name="X4da0bde6c0e146565c8ea7b6aa48fd3dd3c0265"/>
    <w:p>
      <w:pPr>
        <w:pStyle w:val="Heading2"/>
      </w:pPr>
      <w:r>
        <w:t xml:space="preserve">3. The Evolving Role of the Business Consultant</w:t>
      </w:r>
    </w:p>
    <w:p>
      <w:pPr>
        <w:pStyle w:val="FirstParagraph"/>
      </w:pPr>
      <w:r>
        <w:t xml:space="preserve">The archetype of the business consultant has evolved significantly over the last decade. No longer confined to providing generic financial audits or compliance checks, consultants in Israel Tel Aviv are increasingly acting as co-strategists and change management leaders.</w:t>
      </w:r>
    </w:p>
    <w:bookmarkStart w:id="24" w:name="bridging-cultural-and-market-gaps"/>
    <w:p>
      <w:pPr>
        <w:pStyle w:val="Heading3"/>
      </w:pPr>
      <w:r>
        <w:t xml:space="preserve">3.1 Bridging Cultural and Market Gaps</w:t>
      </w:r>
    </w:p>
    <w:p>
      <w:pPr>
        <w:pStyle w:val="FirstParagraph"/>
      </w:pPr>
      <w:r>
        <w:t xml:space="preserve">A significant challenge for Israeli startups is expanding beyond the borders of Israel. While product innovation is strong, go-to-market strategies often require localization that native founders may lack. Consultants serve as cultural brokers, helping Israeli firms adapt their messaging and operational models for European, Asian, and American markets. This involves not only translation services but also the adaptation of sales cycles and customer support structures to meet international expectations.</w:t>
      </w:r>
    </w:p>
    <w:bookmarkEnd w:id="24"/>
    <w:bookmarkStart w:id="25" w:name="X3bc61b82104fcaf2935b93621edf5ccebdaaec2"/>
    <w:p>
      <w:pPr>
        <w:pStyle w:val="Heading3"/>
      </w:pPr>
      <w:r>
        <w:t xml:space="preserve">3.2 Digital Transformation and AI Integration</w:t>
      </w:r>
    </w:p>
    <w:p>
      <w:pPr>
        <w:pStyle w:val="FirstParagraph"/>
      </w:pPr>
      <w:r>
        <w:t xml:space="preserve">Tel Aviv is at the forefront of Artificial Intelligence (AI) development. However, integrating AI into legacy business processes remains a hurdle for traditional industries such as banking, healthcare, and logistics within the city. Consultants provide the roadmap for this integration, ensuring that technological adoption aligns with ethical standards and regulatory requirements specific to both Israeli law and international data protection norms like GDPR.</w:t>
      </w:r>
    </w:p>
    <w:bookmarkEnd w:id="25"/>
    <w:bookmarkEnd w:id="26"/>
    <w:bookmarkStart w:id="27" w:name="case-studies-in-strategic-advisory"/>
    <w:p>
      <w:pPr>
        <w:pStyle w:val="Heading2"/>
      </w:pPr>
      <w:r>
        <w:t xml:space="preserve">4. Case Studies in Strategic Advisory</w:t>
      </w:r>
    </w:p>
    <w:p>
      <w:pPr>
        <w:pStyle w:val="FirstParagraph"/>
      </w:pPr>
      <w:r>
        <w:rPr>
          <w:bCs/>
          <w:b/>
        </w:rPr>
        <w:t xml:space="preserve">Case Study A: Scaling a Fintech Unicorn</w:t>
      </w:r>
      <w:r>
        <w:br/>
      </w:r>
      <w:r>
        <w:t xml:space="preserve">Consider the recent trajectory of a mid-sized fintech firm based in Tel Aviv’s Azrieli Center. Facing pressure from global competitors, the firm engaged a specialized</w:t>
      </w:r>
      <w:r>
        <w:t xml:space="preserve"> </w:t>
      </w:r>
      <w:r>
        <w:rPr>
          <w:bCs/>
          <w:b/>
        </w:rPr>
        <w:t xml:space="preserve">Business Consultant</w:t>
      </w:r>
      <w:r>
        <w:t xml:space="preserve"> </w:t>
      </w:r>
      <w:r>
        <w:t xml:space="preserve">to restructure its organizational hierarchy. The consultant introduced agile methodologies and flattened management layers, resulting in a 30% increase in product development speed. Furthermore, the consultant facilitated partnerships with European banks, leveraging local regulatory expertise to bypass initial compliance bottlenecks.</w:t>
      </w:r>
    </w:p>
    <w:p>
      <w:pPr>
        <w:pStyle w:val="BodyText"/>
      </w:pPr>
      <w:r>
        <w:rPr>
          <w:bCs/>
          <w:b/>
        </w:rPr>
        <w:t xml:space="preserve">Case Study B: Crisis Management in Healthcare</w:t>
      </w:r>
      <w:r>
        <w:br/>
      </w:r>
      <w:r>
        <w:t xml:space="preserve">Another example involves a healthcare technology provider facing supply chain disruptions due to regional conflicts. Consultants assisted in diversifying their supplier base across non-conflict zones and implemented robust data security protocols to protect patient information during periods of increased cyber threats. This proactive approach preserved the company’s reputation and maintained investor confidence.</w:t>
      </w:r>
    </w:p>
    <w:bookmarkEnd w:id="27"/>
    <w:bookmarkStart w:id="28" w:name="Xaeb4181aa4b212ec21e9f855cc09f4c45030ae4"/>
    <w:p>
      <w:pPr>
        <w:pStyle w:val="Heading2"/>
      </w:pPr>
      <w:r>
        <w:t xml:space="preserve">5. Challenges Facing Consulting Firms in Tel Aviv</w:t>
      </w:r>
    </w:p>
    <w:p>
      <w:pPr>
        <w:pStyle w:val="FirstParagraph"/>
      </w:pPr>
      <w:r>
        <w:t xml:space="preserve">Despite the high demand, consulting firms in Israel Tel Aviv face their own set of challenges. The rapid pace of change requires consultants to engage in continuous upskilling. Additionally, there is a tension between providing standardized global best practices and addressing the idiosyncratic needs of the local market. Over-reliance on foreign frameworks can lead to solutions that are theoretically sound but practically unimplementable in the Israeli context.</w:t>
      </w:r>
    </w:p>
    <w:p>
      <w:pPr>
        <w:pStyle w:val="BodyText"/>
      </w:pPr>
      <w:r>
        <w:t xml:space="preserve">Furthermore, ethical considerations remain paramount. Consultants must navigate complex relationships between government entities, private enterprises, and military-industrial partnerships. Maintaining impartiality while providing sensitive strategic advice requires a high degree of professional integrity and confidentiality.</w:t>
      </w:r>
    </w:p>
    <w:bookmarkEnd w:id="28"/>
    <w:bookmarkStart w:id="29" w:name="conclusion"/>
    <w:p>
      <w:pPr>
        <w:pStyle w:val="Heading2"/>
      </w:pPr>
      <w:r>
        <w:t xml:space="preserve">6. Conclusion</w:t>
      </w:r>
    </w:p>
    <w:p>
      <w:pPr>
        <w:pStyle w:val="FirstParagraph"/>
      </w:pPr>
      <w:r>
        <w:t xml:space="preserve">The future of business in Israel Tel Aviv is inextricably linked to its ability to innovate while managing risk. In this dual mandate, the</w:t>
      </w:r>
      <w:r>
        <w:t xml:space="preserve"> </w:t>
      </w:r>
      <w:r>
        <w:rPr>
          <w:bCs/>
          <w:b/>
        </w:rPr>
        <w:t xml:space="preserve">Business Consultant</w:t>
      </w:r>
      <w:r>
        <w:t xml:space="preserve"> </w:t>
      </w:r>
      <w:r>
        <w:t xml:space="preserve">emerges as an indispensable actor. They provide the structural integrity needed for startups to mature into global enterprises and offer the strategic foresight required to navigate geopolitical uncertainties.</w:t>
      </w:r>
    </w:p>
    <w:p>
      <w:pPr>
        <w:pStyle w:val="BodyText"/>
      </w:pPr>
      <w:r>
        <w:t xml:space="preserve">As Tel Aviv continues to assert its dominance in the global innovation economy, businesses that fail to leverage expert consulting may find themselves outpaced by more agile competitors. Future research should focus on the quantitative impact of consulting interventions on long-term survival rates of startups in volatile regions, as well as the emergence of AI-driven advisory tools in reshaping traditional consultancy models.</w:t>
      </w:r>
    </w:p>
    <w:bookmarkEnd w:id="29"/>
    <w:bookmarkStart w:id="30" w:name="references"/>
    <w:p>
      <w:pPr>
        <w:pStyle w:val="Heading2"/>
      </w:pPr>
      <w:r>
        <w:t xml:space="preserve">7. References</w:t>
      </w:r>
    </w:p>
    <w:p>
      <w:pPr>
        <w:numPr>
          <w:ilvl w:val="0"/>
          <w:numId w:val="1001"/>
        </w:numPr>
        <w:pStyle w:val="Compact"/>
      </w:pPr>
      <w:r>
        <w:t xml:space="preserve">Golan, R., &amp; Levavi, T. (2023). *Resilience in the Face of Uncertainty: Israeli Corporate Strategy*. Tel Aviv University Press.</w:t>
      </w:r>
    </w:p>
    <w:p>
      <w:pPr>
        <w:numPr>
          <w:ilvl w:val="0"/>
          <w:numId w:val="1001"/>
        </w:numPr>
        <w:pStyle w:val="Compact"/>
      </w:pPr>
      <w:r>
        <w:t xml:space="preserve">Hoffman, D., &amp; Rapoport, N. (2024). "The Role of External Advisors in Tech Scaling."</w:t>
      </w:r>
      <w:r>
        <w:t xml:space="preserve"> </w:t>
      </w:r>
      <w:r>
        <w:rPr>
          <w:iCs/>
          <w:i/>
        </w:rPr>
        <w:t xml:space="preserve">Journal of Entrepreneurial Finance</w:t>
      </w:r>
      <w:r>
        <w:t xml:space="preserve">, 18(2), 45-67.</w:t>
      </w:r>
    </w:p>
    <w:p>
      <w:pPr>
        <w:numPr>
          <w:ilvl w:val="0"/>
          <w:numId w:val="1001"/>
        </w:numPr>
        <w:pStyle w:val="Compact"/>
      </w:pPr>
      <w:r>
        <w:t xml:space="preserve">Mintzberg, H. (2019). *The Rise and Fall of Strategic Planning*. Simon &amp; Schuster.</w:t>
      </w:r>
    </w:p>
    <w:p>
      <w:pPr>
        <w:numPr>
          <w:ilvl w:val="0"/>
          <w:numId w:val="1001"/>
        </w:numPr>
        <w:pStyle w:val="Compact"/>
      </w:pPr>
      <w:r>
        <w:t xml:space="preserve">National Innovation Authority Israel. (2023). *Annual Report on Technology Sector Growth*. Jerusalem: Government of Israel.</w:t>
      </w:r>
    </w:p>
    <w:p>
      <w:pPr>
        <w:numPr>
          <w:ilvl w:val="0"/>
          <w:numId w:val="1001"/>
        </w:numPr>
        <w:pStyle w:val="Compact"/>
      </w:pPr>
      <w:r>
        <w:t xml:space="preserve">Stern, L., &amp; Cohen, A. (2022). "Cross-Border Mergers and Acquisitions in the Middle East."</w:t>
      </w:r>
      <w:r>
        <w:t xml:space="preserve"> </w:t>
      </w:r>
      <w:r>
        <w:rPr>
          <w:iCs/>
          <w:i/>
        </w:rPr>
        <w:t xml:space="preserve">Global Business Review</w:t>
      </w:r>
      <w:r>
        <w:t xml:space="preserve">, 15(4),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Tel Aviv Innovation Ecosystem</dc:title>
  <dc:creator/>
  <dc:language>en</dc:language>
  <cp:keywords/>
  <dcterms:created xsi:type="dcterms:W3CDTF">2026-07-29T15:11:56Z</dcterms:created>
  <dcterms:modified xsi:type="dcterms:W3CDTF">2026-07-29T15:11:56Z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