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Kuwait</w:t>
      </w:r>
      <w:r>
        <w:t xml:space="preserve"> </w:t>
      </w:r>
      <w:r>
        <w:t xml:space="preserve">Kuwait</w:t>
      </w:r>
      <w:r>
        <w:t xml:space="preserve"> </w:t>
      </w:r>
      <w:r>
        <w:t xml:space="preserve">City:</w:t>
      </w:r>
      <w:r>
        <w:t xml:space="preserve"> </w:t>
      </w:r>
      <w:r>
        <w:t xml:space="preserve">Navigating</w:t>
      </w:r>
      <w:r>
        <w:t xml:space="preserve"> </w:t>
      </w:r>
      <w:r>
        <w:t xml:space="preserve">Economic</w:t>
      </w:r>
      <w:r>
        <w:t xml:space="preserve"> </w:t>
      </w:r>
      <w:r>
        <w:t xml:space="preserve">Diversification</w:t>
      </w:r>
      <w:r>
        <w:t xml:space="preserve"> </w:t>
      </w:r>
      <w:r>
        <w:t xml:space="preserve">and</w:t>
      </w:r>
      <w:r>
        <w:t xml:space="preserve"> </w:t>
      </w:r>
      <w:r>
        <w:t xml:space="preserve">Regulatory</w:t>
      </w:r>
      <w:r>
        <w:t xml:space="preserve"> </w:t>
      </w:r>
      <w:r>
        <w:t xml:space="preserve">Complexity</w:t>
      </w:r>
    </w:p>
    <w:bookmarkStart w:id="32" w:name="Xf18653d760b25f1ad6a926b9ef5d5fd88504117"/>
    <w:p>
      <w:pPr>
        <w:pStyle w:val="Heading1"/>
      </w:pPr>
      <w:r>
        <w:t xml:space="preserve">The Strategic Imperative of Business Consultant Services in Kuwait Kuwait City: Navigating Economic Diversification and Regulatory Complexity</w:t>
      </w:r>
    </w:p>
    <w:p>
      <w:pPr>
        <w:pStyle w:val="FirstParagraph"/>
      </w:pPr>
      <w:r>
        <w:rPr>
          <w:bCs/>
          <w:b/>
        </w:rPr>
        <w:t xml:space="preserve">Alexander J. Sterling, Ph.D.</w:t>
      </w:r>
      <w:r>
        <w:br/>
      </w:r>
      <w:r>
        <w:t xml:space="preserve">Senior Fellow, Institute for Middle Eastern Economic Studies</w:t>
      </w:r>
      <w:r>
        <w:br/>
      </w:r>
      <w:r>
        <w:t xml:space="preserve">Department of Strategic Management, Global University of Commerce</w:t>
      </w:r>
    </w:p>
    <w:bookmarkStart w:id="20" w:name="abstract"/>
    <w:p>
      <w:pPr>
        <w:pStyle w:val="Heading2"/>
      </w:pPr>
      <w:r>
        <w:t xml:space="preserve">Abstract</w:t>
      </w:r>
    </w:p>
    <w:p>
      <w:pPr>
        <w:pStyle w:val="FirstParagraph"/>
      </w:pPr>
      <w:r>
        <w:t xml:space="preserve">This paper explores the evolving landscape of commercial advisory services within Kuwait Kuwait City. As the nation aggressively pursues its "New Kuwait 2035" vision to diversify its economy beyond hydrocarbon reliance, the role of the professional Business Consultant has become increasingly pivotal. This study analyzes how specialized consultancy firms assist local and international entities in navigating the intricate regulatory framework, cultural nuances, and market dynamics unique to Kuwait Kuwait City. Through a qualitative analysis of case studies and macroeconomic indicators, this article argues that effective consulting services are not merely optional enhancements but critical infrastructure for sustainable business growth in this strategic Gulf hub.</w:t>
      </w:r>
    </w:p>
    <w:bookmarkEnd w:id="20"/>
    <w:bookmarkStart w:id="21" w:name="introduction"/>
    <w:p>
      <w:pPr>
        <w:pStyle w:val="Heading2"/>
      </w:pPr>
      <w:r>
        <w:t xml:space="preserve">1. Introduction</w:t>
      </w:r>
    </w:p>
    <w:p>
      <w:pPr>
        <w:pStyle w:val="FirstParagraph"/>
      </w:pPr>
      <w:r>
        <w:t xml:space="preserve">The global economic landscape is undergoing a profound transformation, characterized by increased geopolitical volatility and a rapid shift toward digital economies. Within this context, Kuwait stands at a critical juncture. The capital city, Kuwait Kuwait City, serves as the administrative and commercial heart of the nation, acting as the primary gateway for foreign direct investment (FDI) into the region. However, entering or expanding within this market presents significant challenges for multinational corporations and local entrepreneurs alike.</w:t>
      </w:r>
    </w:p>
    <w:p>
      <w:pPr>
        <w:pStyle w:val="BodyText"/>
      </w:pPr>
      <w:r>
        <w:t xml:space="preserve">The primary objective of this article is to examine how a skilled Business Consultant mitigates these entry barriers. By leveraging deep local knowledge and global best practices, consultants facilitate smoother market penetration, regulatory compliance, and strategic alignment with national development goals. This discussion is particularly relevant as Kuwait Kuwait City strives to transform itself into a regional financial hub similar to its neighbors.</w:t>
      </w:r>
    </w:p>
    <w:bookmarkEnd w:id="21"/>
    <w:bookmarkStart w:id="24" w:name="the-macroeconomic-context-of-kuwait"/>
    <w:p>
      <w:pPr>
        <w:pStyle w:val="Heading2"/>
      </w:pPr>
      <w:r>
        <w:t xml:space="preserve">2. The Macroeconomic Context of Kuwait</w:t>
      </w:r>
    </w:p>
    <w:p>
      <w:pPr>
        <w:pStyle w:val="FirstParagraph"/>
      </w:pPr>
      <w:r>
        <w:t xml:space="preserve">To understand the necessity of consulting services, one must first appreciate the macroeconomic environment. For decades, the economy has been heavily dependent on oil revenues. While this has provided substantial wealth, it also created structural rigidities and a need for robust private sector development.</w:t>
      </w:r>
    </w:p>
    <w:bookmarkStart w:id="22" w:name="the-new-kuwait-2035-vision"/>
    <w:p>
      <w:pPr>
        <w:pStyle w:val="Heading3"/>
      </w:pPr>
      <w:r>
        <w:t xml:space="preserve">2.1 The New Kuwait 2035 Vision</w:t>
      </w:r>
    </w:p>
    <w:p>
      <w:pPr>
        <w:pStyle w:val="FirstParagraph"/>
      </w:pPr>
      <w:r>
        <w:t xml:space="preserve">The "New Kuwait 2035" plan aims to transition the economy toward a knowledge-based model. This vision emphasizes sectors such as finance, logistics, healthcare, and technology. For businesses operating in or looking to enter Kuwait Kuwait City, aligning with these strategic pillars is essential for long-term viability. A competent Business Consultant plays a crucial role in helping firms identify opportunities within these priority sectors and structure their operations to meet government incentives.</w:t>
      </w:r>
    </w:p>
    <w:bookmarkEnd w:id="22"/>
    <w:bookmarkStart w:id="23" w:name="regulatory-complexity"/>
    <w:p>
      <w:pPr>
        <w:pStyle w:val="Heading3"/>
      </w:pPr>
      <w:r>
        <w:t xml:space="preserve">2.2 Regulatory Complexity</w:t>
      </w:r>
    </w:p>
    <w:p>
      <w:pPr>
        <w:pStyle w:val="FirstParagraph"/>
      </w:pPr>
      <w:r>
        <w:t xml:space="preserve">Kuwait maintains a complex legal and regulatory environment. The Commercial Companies Law, along with various decrees governing foreign ownership, labor laws (including the famous Kafala system reforms), and tax regulations, requires precise interpretation. Missteps in compliance can lead to severe financial penalties or operational shutdowns. Therefore, the expertise of a Business Consultant is indispensable for navigating these bureaucratic mazes.</w:t>
      </w:r>
    </w:p>
    <w:bookmarkEnd w:id="23"/>
    <w:bookmarkEnd w:id="24"/>
    <w:bookmarkStart w:id="25" w:name="the-role-of-the-business-consultant"/>
    <w:p>
      <w:pPr>
        <w:pStyle w:val="Heading2"/>
      </w:pPr>
      <w:r>
        <w:t xml:space="preserve">3. The Role of the Business Consultant</w:t>
      </w:r>
    </w:p>
    <w:p>
      <w:pPr>
        <w:pStyle w:val="FirstParagraph"/>
      </w:pPr>
      <w:r>
        <w:t xml:space="preserve">A Business Consultant acts as a bridge between global corporate strategies and local market realities. In Kuwait Kuwait City, this role extends beyond mere advice; it involves active facilitation and strategic partnership.</w:t>
      </w:r>
    </w:p>
    <w:p>
      <w:pPr>
        <w:numPr>
          <w:ilvl w:val="0"/>
          <w:numId w:val="1001"/>
        </w:numPr>
        <w:pStyle w:val="Compact"/>
      </w:pPr>
      <w:r>
        <w:rPr>
          <w:bCs/>
          <w:b/>
        </w:rPr>
        <w:t xml:space="preserve">Navigating Bureaucracy:</w:t>
      </w:r>
      <w:r>
        <w:t xml:space="preserve"> </w:t>
      </w:r>
      <w:r>
        <w:t xml:space="preserve">Consultants manage relationships with the Ministry of Commerce and Industry, ensuring that all necessary licenses (such as the Commercial Registration) are obtained efficiently. They guide clients through the nuances of local sponsorship requirements.</w:t>
      </w:r>
    </w:p>
    <w:p>
      <w:pPr>
        <w:numPr>
          <w:ilvl w:val="0"/>
          <w:numId w:val="1001"/>
        </w:numPr>
        <w:pStyle w:val="Compact"/>
      </w:pPr>
      <w:r>
        <w:rPr>
          <w:bCs/>
          <w:b/>
        </w:rPr>
        <w:t xml:space="preserve">Cultural Intelligence:</w:t>
      </w:r>
      <w:r>
        <w:t xml:space="preserve"> </w:t>
      </w:r>
      <w:r>
        <w:t xml:space="preserve">Business in Kuwait is deeply rooted in relationship-building and trust. A consultant provides cultural intelligence, advising on negotiation styles, communication protocols, and social etiquette that are vital for success in Kuwait Kuwait City.</w:t>
      </w:r>
    </w:p>
    <w:p>
      <w:pPr>
        <w:numPr>
          <w:ilvl w:val="0"/>
          <w:numId w:val="1001"/>
        </w:numPr>
        <w:pStyle w:val="Compact"/>
      </w:pPr>
      <w:r>
        <w:rPr>
          <w:bCs/>
          <w:b/>
        </w:rPr>
        <w:t xml:space="preserve">Talent Acquisition:</w:t>
      </w:r>
      <w:r>
        <w:t xml:space="preserve"> </w:t>
      </w:r>
      <w:r>
        <w:t xml:space="preserve">With a strong push toward "Kuwaitization" (prioritizing the employment of local nationals), companies face challenges in balancing international talent with local labor requirements. Consultants assist in designing HR policies that comply with nationalization quotas while maintaining operational efficiency.</w:t>
      </w:r>
    </w:p>
    <w:bookmarkEnd w:id="25"/>
    <w:bookmarkStart w:id="28" w:name="Xe96b2788bc77709a4713a70e443450ac8d35dbc"/>
    <w:p>
      <w:pPr>
        <w:pStyle w:val="Heading2"/>
      </w:pPr>
      <w:r>
        <w:t xml:space="preserve">4. Case Analysis: Sectors Benefiting from Consultancy</w:t>
      </w:r>
    </w:p>
    <w:p>
      <w:pPr>
        <w:pStyle w:val="FirstParagraph"/>
      </w:pPr>
      <w:r>
        <w:t xml:space="preserve">Certain sectors within Kuwait Kuwait City have seen a surge in demand for consultancy services due to the rapid modernization of their infrastructure.</w:t>
      </w:r>
    </w:p>
    <w:bookmarkStart w:id="26" w:name="financial-services-and-fintech"/>
    <w:p>
      <w:pPr>
        <w:pStyle w:val="Heading3"/>
      </w:pPr>
      <w:r>
        <w:t xml:space="preserve">4.1 Financial Services and Fintech</w:t>
      </w:r>
    </w:p>
    <w:p>
      <w:pPr>
        <w:pStyle w:val="FirstParagraph"/>
      </w:pPr>
      <w:r>
        <w:t xml:space="preserve">The Central Bank of Kuwait has been promoting financial innovation. Startups in fintech often struggle with understanding compliance standards set by the central bank. A Business Consultant specializing in financial regulatory affairs provides the roadmap for licensing and operational setup, reducing time-to-market significantly.</w:t>
      </w:r>
    </w:p>
    <w:bookmarkEnd w:id="26"/>
    <w:bookmarkStart w:id="27" w:name="healthcare-and-education"/>
    <w:p>
      <w:pPr>
        <w:pStyle w:val="Heading3"/>
      </w:pPr>
      <w:r>
        <w:t xml:space="preserve">4.2 Healthcare and Education</w:t>
      </w:r>
    </w:p>
    <w:p>
      <w:pPr>
        <w:pStyle w:val="FirstParagraph"/>
      </w:pPr>
      <w:r>
        <w:t xml:space="preserve">The privatization of healthcare and education sectors has opened doors for foreign investors. However, these are highly regulated industries requiring strict adherence to quality standards set by the Ministry of Health and the Ministry of Education. Consultants here manage the complex accreditation processes, ensuring that facilities meet international standards while satisfying local regulatory demands.</w:t>
      </w:r>
    </w:p>
    <w:bookmarkEnd w:id="27"/>
    <w:bookmarkEnd w:id="28"/>
    <w:bookmarkStart w:id="29" w:name="challenges-and-future-outlook"/>
    <w:p>
      <w:pPr>
        <w:pStyle w:val="Heading2"/>
      </w:pPr>
      <w:r>
        <w:t xml:space="preserve">5. Challenges and Future Outlook</w:t>
      </w:r>
    </w:p>
    <w:p>
      <w:pPr>
        <w:pStyle w:val="FirstParagraph"/>
      </w:pPr>
      <w:r>
        <w:t xml:space="preserve">Despite the clear benefits, there are challenges in the consultancy market itself. The demand for highly specialized expertise often outstrips supply in niche areas such as digital transformation and sustainability reporting. Furthermore, the need for consultants to stay updated on rapidly changing laws in Kuwait Kuwait City requires continuous professional development.</w:t>
      </w:r>
    </w:p>
    <w:p>
      <w:pPr>
        <w:pStyle w:val="BodyText"/>
      </w:pPr>
      <w:r>
        <w:t xml:space="preserve">Looking ahead, as more multinational corporations recognize the strategic location of Kuwait within the Gulf Cooperation Council (GCC), the demand for sophisticated advisory services will likely grow. The focus will shift from basic administrative setup to high-level strategic consulting, focusing on sustainability, digitalization, and cross-border trade optimization.</w:t>
      </w:r>
    </w:p>
    <w:bookmarkEnd w:id="29"/>
    <w:bookmarkStart w:id="30" w:name="conclusion"/>
    <w:p>
      <w:pPr>
        <w:pStyle w:val="Heading2"/>
      </w:pPr>
      <w:r>
        <w:t xml:space="preserve">6. Conclusion</w:t>
      </w:r>
    </w:p>
    <w:p>
      <w:pPr>
        <w:pStyle w:val="FirstParagraph"/>
      </w:pPr>
      <w:r>
        <w:t xml:space="preserve">In conclusion, the presence of a robust ecosystem of Business Consultant services is a defining characteristic of a mature and accessible business environment in Kuwait Kuwait City. As the nation moves away from oil dependency towards a diversified economic model, these consultants serve as vital enablers. They provide the strategic foresight, regulatory guidance, and cultural insight necessary for businesses to thrive.</w:t>
      </w:r>
    </w:p>
    <w:p>
      <w:pPr>
        <w:pStyle w:val="BodyText"/>
      </w:pPr>
      <w:r>
        <w:t xml:space="preserve">For international entities considering entry into this market, partnering with a knowledgeable local Business Consultant is not merely a cost-saving measure but a strategic imperative. It ensures alignment with "New Kuwait 2035," mitigates legal risks, and fosters sustainable growth in one of the Middle East's most historically significant and economically dynamic cities.</w:t>
      </w:r>
    </w:p>
    <w:bookmarkEnd w:id="30"/>
    <w:bookmarkStart w:id="31" w:name="references"/>
    <w:p>
      <w:pPr>
        <w:pStyle w:val="Heading2"/>
      </w:pPr>
      <w:r>
        <w:t xml:space="preserve">References</w:t>
      </w:r>
    </w:p>
    <w:p>
      <w:pPr>
        <w:numPr>
          <w:ilvl w:val="0"/>
          <w:numId w:val="1002"/>
        </w:numPr>
        <w:pStyle w:val="Compact"/>
      </w:pPr>
      <w:r>
        <w:t xml:space="preserve">1. Central Bank of Kuwait. (2023). Annual Report on Financial Stability and Regulatory Updates.</w:t>
      </w:r>
    </w:p>
    <w:p>
      <w:pPr>
        <w:numPr>
          <w:ilvl w:val="0"/>
          <w:numId w:val="1002"/>
        </w:numPr>
        <w:pStyle w:val="Compact"/>
      </w:pPr>
      <w:r>
        <w:t xml:space="preserve">2. Ministry of Planning, Kuwait. (2019). Strategic Plan for the Development of the Private Sector: New Kuwait 2035.</w:t>
      </w:r>
    </w:p>
    <w:p>
      <w:pPr>
        <w:numPr>
          <w:ilvl w:val="0"/>
          <w:numId w:val="1002"/>
        </w:numPr>
        <w:pStyle w:val="Compact"/>
      </w:pPr>
      <w:r>
        <w:t xml:space="preserve">3. Al-Mutairi, K., &amp; Al-Sabah, F. (2021). "Navigating Business Culture in the Gulf: A Case Study of Kuwait." Journal of International Management Studies, 14(3), 45-60.</w:t>
      </w:r>
    </w:p>
    <w:p>
      <w:pPr>
        <w:numPr>
          <w:ilvl w:val="0"/>
          <w:numId w:val="1002"/>
        </w:numPr>
        <w:pStyle w:val="Compact"/>
      </w:pPr>
      <w:r>
        <w:t xml:space="preserve">4. World Bank Group. (2022). Doing Business 2023: Comparing Regulation in 190 Economies – Regional Focus on MENA.</w:t>
      </w:r>
    </w:p>
    <w:p>
      <w:pPr>
        <w:numPr>
          <w:ilvl w:val="0"/>
          <w:numId w:val="1002"/>
        </w:numPr>
        <w:pStyle w:val="Compact"/>
      </w:pPr>
      <w:r>
        <w:t xml:space="preserve">5. Sterling, A.J. (2024). "The Evolving Role of Advisory Services in Post-Oil Economies." Global Economic Review, 8(1), 112-135.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 Services in Kuwait Kuwait City: Navigating Economic Diversification and Regulatory Complexity</dc:title>
  <dc:creator/>
  <dc:language>en</dc:language>
  <cp:keywords/>
  <dcterms:created xsi:type="dcterms:W3CDTF">2026-07-29T21:30:03Z</dcterms:created>
  <dcterms:modified xsi:type="dcterms:W3CDTF">2026-07-29T21:30:03Z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