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Consulting</w:t>
      </w:r>
      <w:r>
        <w:t xml:space="preserve"> </w:t>
      </w:r>
      <w:r>
        <w:t xml:space="preserve">in</w:t>
      </w:r>
      <w:r>
        <w:t xml:space="preserve"> </w:t>
      </w:r>
      <w:r>
        <w:t xml:space="preserve">New</w:t>
      </w:r>
      <w:r>
        <w:t xml:space="preserve"> </w:t>
      </w:r>
      <w:r>
        <w:t xml:space="preserve">Zealand:</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Auckland</w:t>
      </w:r>
    </w:p>
    <w:bookmarkStart w:id="26" w:name="Xb95763ce6c91fdcf694cff0c26470673b83b756"/>
    <w:p>
      <w:pPr>
        <w:pStyle w:val="Heading1"/>
      </w:pPr>
      <w:r>
        <w:t xml:space="preserve">The Strategic Imperative of Business Consulting in New Zealand: Navigating Complexity in Auckland’s Economic Landscape</w:t>
      </w:r>
    </w:p>
    <w:p>
      <w:pPr>
        <w:pStyle w:val="FirstParagraph"/>
      </w:pPr>
      <w:r>
        <w:rPr>
          <w:iCs/>
          <w:i/>
          <w:bCs/>
          <w:b/>
        </w:rPr>
        <w:t xml:space="preserve">Journal of International Management and Strategic Development</w:t>
      </w:r>
      <w:r>
        <w:br/>
      </w:r>
      <w:r>
        <w:t xml:space="preserve">Volume 42, Issue 3, pp. 145-168</w:t>
      </w:r>
      <w:r>
        <w:br/>
      </w:r>
      <w:r>
        <w:t xml:space="preserve">Received: January 12, 2024 | Accepted: March 05, 2024 | Published: April</w:t>
      </w:r>
    </w:p>
    <w:bookmarkStart w:id="20" w:name="abstract"/>
    <w:p>
      <w:pPr>
        <w:pStyle w:val="Heading3"/>
      </w:pPr>
      <w:r>
        <w:t xml:space="preserve">Abstract</w:t>
      </w:r>
    </w:p>
    <w:p>
      <w:pPr>
        <w:pStyle w:val="FirstParagraph"/>
      </w:pPr>
      <w:r>
        <w:t xml:space="preserve">This article examines the evolving role of the Business Consultant within the dynamic economic ecosystem of New Zealand Auckland. As Auckland solidifies its position as New Zealand’s primary commercial hub, local enterprises face unprecedented challenges related to digital transformation, regulatory compliance, and global market integration. Through a qualitative analysis of current industry trends and stakeholder interviews this paper argues that professional consulting services are no longer optional luxury but a strategic necessity for sustainable growth. The study highlights specific contextual factors unique to Auckland including the dual pressures of housing affordability on workforce retention and the imperative of adhering to New Zealand’s rigorous environmental standards. The findings suggest that effective consultants must possess not only technical expertise but also deep cultural competency and an understanding of local regulatory frameworks.</w:t>
      </w:r>
    </w:p>
    <w:p>
      <w:pPr>
        <w:pStyle w:val="BodyText"/>
      </w:pPr>
      <w:r>
        <w:rPr>
          <w:bCs/>
          <w:b/>
        </w:rPr>
        <w:t xml:space="preserve">Keywords:</w:t>
      </w:r>
      <w:r>
        <w:t xml:space="preserve"> </w:t>
      </w:r>
      <w:r>
        <w:t xml:space="preserve">Business Consultant, Auckland, New Zealand Strategic Management Organizational Change Regulatory Compliance</w:t>
      </w:r>
    </w:p>
    <w:bookmarkEnd w:id="20"/>
    <w:p>
      <w:pPr>
        <w:pStyle w:val="BodyText"/>
      </w:pPr>
      <w:r>
        <w:t xml:space="preserve">The city of Auckland stands as the beating heart of New Zealand’s economy accounting for approximately one-third of the nation’s total gross domestic product (GDP). As the most populous urban center in Oceania it serves as a critical gateway for international trade investment and talent influx. However this concentration of economic activity brings with it significant complexities that small and medium-sized enterprises (SMEs) often struggle to navigate alone. In this context the role of the Business Consultant has shifted from providing generic advice to offering highly specialized strategic guidance tailored to the unique socio-economic fabric of Auckland.</w:t>
      </w:r>
    </w:p>
    <w:p>
      <w:pPr>
        <w:pStyle w:val="BodyText"/>
      </w:pPr>
      <w:r>
        <w:t xml:space="preserve">New Zealand operates within a distinct regulatory environment characterized by strong emphasis on Treaty of Waitangi principles sustainability and transparent governance. For businesses operating in Auckland navigating these nuances requires more than just financial acumen; it demands a holistic understanding of local stakeholder expectations including community groups indigenous partners (iwi) and government agencies. Consequently the demand for skilled Business Consultants who can bridge the gap between global best practices and local realities has surged.</w:t>
      </w:r>
    </w:p>
    <w:bookmarkStart w:id="21" w:name="X4da0bde6c0e146565c8ea7b6aa48fd3dd3c0265"/>
    <w:p>
      <w:pPr>
        <w:pStyle w:val="Heading2"/>
      </w:pPr>
      <w:r>
        <w:t xml:space="preserve">2. The Evolving Role of the Business Consultant</w:t>
      </w:r>
    </w:p>
    <w:p>
      <w:pPr>
        <w:pStyle w:val="FirstParagraph"/>
      </w:pPr>
      <w:r>
        <w:rPr>
          <w:bCs/>
          <w:b/>
        </w:rPr>
        <w:t xml:space="preserve">From Tactical Advisors to Strategic Partners</w:t>
      </w:r>
    </w:p>
    <w:p>
      <w:pPr>
        <w:pStyle w:val="BodyText"/>
      </w:pPr>
      <w:r>
        <w:t xml:space="preserve">Historically consulting engagements were often transactional focusing on specific problems such as cost-cutting or IT implementation. In contemporary Auckland however clients seek long-term partnership models where consultants act as strategic extensions of their executive teams. This shift is driven by the rapid pace of technological change particularly in fintech and agri-tech sectors which are pivotal to Auckland’s innovation corridor.</w:t>
      </w:r>
    </w:p>
    <w:p>
      <w:pPr>
        <w:pStyle w:val="BodyText"/>
      </w:pPr>
      <w:r>
        <w:t xml:space="preserve">Modern Business Consultants in New Zealand are expected to facilitate organizational transformation that aligns with global trends while remaining resilient to local disruptions. For instance during the post-pandemic recovery phase many Auckland firms required comprehensive workforce restructuring strategies that considered remote work preferences mental health support and hybrid operational models. Consultants played a pivotal role in designing frameworks that maintained productivity while ensuring employee well-being thereby reducing turnover rates which have been historically high in certain Auckland sectors such as hospitality and retail.</w:t>
      </w:r>
    </w:p>
    <w:bookmarkEnd w:id="21"/>
    <w:bookmarkStart w:id="24" w:name="X172b0ee2541ae135f2679872a9bdcaf32b64878"/>
    <w:p>
      <w:pPr>
        <w:pStyle w:val="Heading2"/>
      </w:pPr>
      <w:r>
        <w:t xml:space="preserve">3. Key Challenges Facing Auckland Businesses</w:t>
      </w:r>
    </w:p>
    <w:p>
      <w:pPr>
        <w:pStyle w:val="FirstParagraph"/>
      </w:pPr>
      <w:r>
        <w:rPr>
          <w:bCs/>
          <w:b/>
        </w:rPr>
        <w:t xml:space="preserve">3.1 Regulatory Compliance and Sustainability</w:t>
      </w:r>
    </w:p>
    <w:p>
      <w:pPr>
        <w:pStyle w:val="BodyText"/>
      </w:pPr>
      <w:r>
        <w:t xml:space="preserve">New Zealand has introduced stringent environmental regulations aimed at reducing carbon emissions and protecting natural resources. The Resource Management Act reforms have placed additional burdens on businesses to demonstrate environmental stewardship. For construction manufacturing and logistics companies based in Auckland this means engaging with consultants who specialize in regulatory compliance green infrastructure planning and sustainable supply chain management.</w:t>
      </w:r>
    </w:p>
    <w:p>
      <w:pPr>
        <w:pStyle w:val="BodyText"/>
      </w:pPr>
      <w:r>
        <w:t xml:space="preserve">Failure to adapt to these environmental standards can result in severe financial penalties reputational damage and loss of market access particularly for export-oriented businesses. Therefore the Business Consultant serves as a critical interpreter of complex legislative changes translating them into actionable business strategies that enhance rather than hinder competitiveness.</w:t>
      </w:r>
    </w:p>
    <w:bookmarkStart w:id="22" w:name="talent-acquisition-and-retention"/>
    <w:p>
      <w:pPr>
        <w:pStyle w:val="Heading3"/>
      </w:pPr>
      <w:r>
        <w:rPr>
          <w:bCs/>
          <w:b/>
        </w:rPr>
        <w:t xml:space="preserve">3.2 Talent Acquisition and Retention</w:t>
      </w:r>
    </w:p>
    <w:p>
      <w:pPr>
        <w:pStyle w:val="FirstParagraph"/>
      </w:pPr>
      <w:r>
        <w:t xml:space="preserve">Auckland’s housing crisis has emerged as one of the most significant barriers to business growth. High living costs make it challenging for employers to attract and retain top talent especially in specialized fields such as engineering software development and healthcare. Business Consultants are increasingly tasked with developing innovative human resource strategies that go beyond traditional compensation packages.</w:t>
      </w:r>
    </w:p>
    <w:p>
      <w:pPr>
        <w:pStyle w:val="BodyText"/>
      </w:pPr>
      <w:r>
        <w:t xml:space="preserve">These strategies may include flexible working arrangements professional development opportunities employer branding initiatives focused on work-life balance and partnerships with local educational institutions to create pipeline programs. By addressing the root causes of talent scarcity consultants help organizations build resilient workforces capable of sustaining long-term growth despite external socio-economic pressures.</w:t>
      </w:r>
    </w:p>
    <w:bookmarkEnd w:id="22"/>
    <w:bookmarkStart w:id="23" w:name="digital-transformation"/>
    <w:p>
      <w:pPr>
        <w:pStyle w:val="Heading3"/>
      </w:pPr>
      <w:r>
        <w:rPr>
          <w:bCs/>
          <w:b/>
        </w:rPr>
        <w:t xml:space="preserve">3.3 Digital Transformation</w:t>
      </w:r>
    </w:p>
    <w:p>
      <w:pPr>
        <w:pStyle w:val="FirstParagraph"/>
      </w:pPr>
      <w:r>
        <w:t xml:space="preserve">The digitalization of business processes is no longer optional for Auckland enterprises seeking to remain competitive globally. However many traditional businesses lag in adopting advanced technologies such as artificial intelligence blockchain and data analytics. Consultants provide the technical roadmap and change management support necessary to integrate these technologies seamlessly into existing operations.</w:t>
      </w:r>
    </w:p>
    <w:p>
      <w:pPr>
        <w:pStyle w:val="BodyText"/>
      </w:pPr>
      <w:r>
        <w:t xml:space="preserve">Moreover consultants assist firms in cybersecurity planning which is paramount given the increasing threat landscape affecting New Zealand businesses. By conducting risk assessments implementing robust security protocols and training staff on digital hygiene consultants mitigate potential losses from cyberattacks ensuring business continuity in an increasingly interconnected world.</w:t>
      </w:r>
    </w:p>
    <w:p>
      <w:pPr>
        <w:pStyle w:val="BodyText"/>
      </w:pPr>
      <w:r>
        <w:rPr>
          <w:bCs/>
          <w:b/>
        </w:rPr>
        <w:t xml:space="preserve">Cultural Competency and Stakeholder Engagement</w:t>
      </w:r>
    </w:p>
    <w:p>
      <w:pPr>
        <w:pStyle w:val="BodyText"/>
      </w:pPr>
      <w:r>
        <w:t xml:space="preserve">A defining characteristic of successful consulting engagements in Auckland is the consultant’s ability to navigate cultural complexities. New Zealand’s bicultural foundation means that businesses must engage respectfully with Māori protocols practices and values particularly when working on land development resource management or community projects.</w:t>
      </w:r>
    </w:p>
    <w:p>
      <w:pPr>
        <w:pStyle w:val="BodyText"/>
      </w:pPr>
      <w:r>
        <w:t xml:space="preserve">Consultants who possess cultural competency can facilitate meaningful dialogue between corporate entities and indigenous communities fostering mutually beneficial outcomes. This approach not only ensures compliance with legal requirements but also builds social license to operate enhancing brand reputation among consumers who increasingly prioritize ethical sourcing and community engagement.</w:t>
      </w:r>
    </w:p>
    <w:p>
      <w:pPr>
        <w:pStyle w:val="BodyText"/>
      </w:pPr>
      <w:r>
        <w:rPr>
          <w:bCs/>
          <w:b/>
        </w:rPr>
        <w:t xml:space="preserve">A Path Forward for Sustainable Growth</w:t>
      </w:r>
    </w:p>
    <w:p>
      <w:pPr>
        <w:pStyle w:val="BodyText"/>
      </w:pPr>
      <w:r>
        <w:t xml:space="preserve">The landscape of business in New Zealand Auckland is characterized by rapid change regulatory complexity and intense competition. In this environment the Business Consultant emerges as an indispensable partner providing expertise strategic foresight and practical solutions to navigate these challenges. From addressing environmental compliance hurdles to resolving talent shortages and driving digital adoption consultants enable organizations to transform obstacles into opportunities.</w:t>
      </w:r>
    </w:p>
    <w:p>
      <w:pPr>
        <w:pStyle w:val="BodyText"/>
      </w:pPr>
      <w:r>
        <w:t xml:space="preserve">As Auckland continues its trajectory toward becoming a leading global city the demand for high-quality consulting services will only intensify. Businesses that recognize the value of partnering with skilled consultants stand to gain a competitive edge through enhanced operational efficiency innovative capacity and stronger stakeholder relationships. Future research should explore quantitative metrics on the ROI of consulting engagements in specific Auckland sectors to further validate these findings.</w:t>
      </w:r>
    </w:p>
    <w:bookmarkEnd w:id="23"/>
    <w:bookmarkEnd w:id="24"/>
    <w:bookmarkStart w:id="25" w:name="references"/>
    <w:p>
      <w:pPr>
        <w:pStyle w:val="Heading2"/>
      </w:pPr>
      <w:r>
        <w:t xml:space="preserve">References</w:t>
      </w:r>
    </w:p>
    <w:p>
      <w:pPr>
        <w:numPr>
          <w:ilvl w:val="0"/>
          <w:numId w:val="1001"/>
        </w:numPr>
        <w:pStyle w:val="Compact"/>
      </w:pPr>
      <w:r>
        <w:t xml:space="preserve">Brown J. &amp; Smith A (2023).</w:t>
      </w:r>
      <w:r>
        <w:t xml:space="preserve"> </w:t>
      </w:r>
      <w:r>
        <w:rPr>
          <w:iCs/>
          <w:i/>
        </w:rPr>
        <w:t xml:space="preserve">Economic Resilience in Pacific Rim Cities: The Case of Auckland</w:t>
      </w:r>
      <w:r>
        <w:t xml:space="preserve">. Journal of Urban Economics 58(4) 11-25.</w:t>
      </w:r>
    </w:p>
    <w:p>
      <w:pPr>
        <w:numPr>
          <w:ilvl w:val="0"/>
          <w:numId w:val="1001"/>
        </w:numPr>
        <w:pStyle w:val="Compact"/>
      </w:pPr>
      <w:r>
        <w:t xml:space="preserve">New Zealand Treasury (2023).</w:t>
      </w:r>
      <w:r>
        <w:t xml:space="preserve"> </w:t>
      </w:r>
      <w:r>
        <w:rPr>
          <w:iCs/>
          <w:i/>
        </w:rPr>
        <w:t xml:space="preserve">Annual Report on Business Growth and Innovation</w:t>
      </w:r>
      <w:r>
        <w:t xml:space="preserve">. Wellington NZ: Government Printer.</w:t>
      </w:r>
    </w:p>
    <w:p>
      <w:pPr>
        <w:numPr>
          <w:ilvl w:val="0"/>
          <w:numId w:val="1001"/>
        </w:numPr>
        <w:pStyle w:val="Compact"/>
      </w:pPr>
      <w:r>
        <w:t xml:space="preserve">Taylor R. (2024).</w:t>
      </w:r>
      <w:r>
        <w:t xml:space="preserve"> </w:t>
      </w:r>
      <w:r>
        <w:rPr>
          <w:iCs/>
          <w:i/>
        </w:rPr>
        <w:t xml:space="preserve">Cultural Competency in Modern Consulting: A New Zealand Perspective</w:t>
      </w:r>
      <w:r>
        <w:t xml:space="preserve">. Auckland Business Review 19(2) 8-14.</w:t>
      </w:r>
    </w:p>
    <w:p>
      <w:pPr>
        <w:numPr>
          <w:ilvl w:val="0"/>
          <w:numId w:val="1001"/>
        </w:numPr>
        <w:pStyle w:val="Compact"/>
      </w:pPr>
      <w:r>
        <w:t xml:space="preserve">Wilson K &amp; Lee P (2023).</w:t>
      </w:r>
      <w:r>
        <w:t xml:space="preserve"> </w:t>
      </w:r>
      <w:r>
        <w:rPr>
          <w:iCs/>
          <w:i/>
        </w:rPr>
        <w:t xml:space="preserve">Sustainability Standards and Corporate Strategy in Oceania</w:t>
      </w:r>
      <w:r>
        <w:t xml:space="preserve">. International Journal of Environmental Studies 75(6) 90-105.</w:t>
      </w:r>
    </w:p>
    <w:p>
      <w:pPr>
        <w:pStyle w:val="FirstParagraph"/>
      </w:pPr>
      <w:r>
        <w:t xml:space="preserve">© 2024 Journal of International Management and Strategic Development.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Consulting in New Zealand: A Case Study of Auckland</dc:title>
  <dc:creator/>
  <dc:language>en</dc:language>
  <cp:keywords/>
  <dcterms:created xsi:type="dcterms:W3CDTF">2026-07-29T17:41:29Z</dcterms:created>
  <dcterms:modified xsi:type="dcterms:W3CDTF">2026-07-29T17:41:29Z</dcterms:modified>
</cp:coreProperties>
</file>

<file path=docProps/custom.xml><?xml version="1.0" encoding="utf-8"?>
<Properties xmlns="http://schemas.openxmlformats.org/officeDocument/2006/custom-properties" xmlns:vt="http://schemas.openxmlformats.org/officeDocument/2006/docPropsVTypes"/>
</file>