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1af1dde3549181d1bbe924e8dfbb16b495b812"/>
    <w:p>
      <w:pPr>
        <w:pStyle w:val="Heading1"/>
      </w:pPr>
      <w:r>
        <w:t xml:space="preserve">The Strategic Nexus of Expertise and Localization in the Russian Market</w:t>
      </w:r>
      <w:r>
        <w:br/>
      </w:r>
      <w:r>
        <w:t xml:space="preserve">A Comprehensive Analysis of the Business Consultant Role in Moscow</w:t>
      </w:r>
    </w:p>
    <w:p>
      <w:pPr>
        <w:pStyle w:val="FirstParagraph"/>
      </w:pPr>
      <w:r>
        <w:rPr>
          <w:bCs/>
          <w:b/>
        </w:rPr>
        <w:t xml:space="preserve">Jane Doe, PhD</w:t>
      </w:r>
      <w:r>
        <w:br/>
      </w:r>
      <w:r>
        <w:t xml:space="preserve">Department of International Management, Institute for Eurasian Economic Studies</w:t>
      </w:r>
      <w:r>
        <w:br/>
      </w:r>
      <w:r>
        <w:t xml:space="preserve">Email: jane.doe@institute.edu</w:t>
      </w:r>
    </w:p>
    <w:bookmarkStart w:id="20" w:name="abstract"/>
    <w:p>
      <w:pPr>
        <w:pStyle w:val="Heading2"/>
      </w:pPr>
      <w:r>
        <w:t xml:space="preserve">Abstract</w:t>
      </w:r>
    </w:p>
    <w:p>
      <w:pPr>
        <w:pStyle w:val="FirstParagraph"/>
      </w:pPr>
      <w:r>
        <w:t xml:space="preserve">This article explores the evolving landscape of corporate advisory services within the Federal Republic of Russia, with a specific geographical focus on Moscow. As multinational corporations and domestic enterprises navigate an increasingly complex geopolitical and economic environment, the role of the</w:t>
      </w:r>
      <w:r>
        <w:t xml:space="preserve"> </w:t>
      </w:r>
      <w:r>
        <w:rPr>
          <w:bCs/>
          <w:b/>
        </w:rPr>
        <w:t xml:space="preserve">Business Consultant</w:t>
      </w:r>
      <w:r>
        <w:t xml:space="preserve"> </w:t>
      </w:r>
      <w:r>
        <w:t xml:space="preserve">has transformed from mere operational advice to strategic necessity. This study examines how modern</w:t>
      </w:r>
      <w:r>
        <w:t xml:space="preserve"> </w:t>
      </w:r>
      <w:r>
        <w:rPr>
          <w:bCs/>
          <w:b/>
        </w:rPr>
        <w:t xml:space="preserve">Business Consultants</w:t>
      </w:r>
      <w:r>
        <w:t xml:space="preserve"> </w:t>
      </w:r>
      <w:r>
        <w:t xml:space="preserve">operating in</w:t>
      </w:r>
      <w:r>
        <w:t xml:space="preserve"> </w:t>
      </w:r>
      <w:r>
        <w:rPr>
          <w:bCs/>
          <w:b/>
        </w:rPr>
        <w:t xml:space="preserve">Russia Moscow</w:t>
      </w:r>
      <w:r>
        <w:t xml:space="preserve"> </w:t>
      </w:r>
      <w:r>
        <w:t xml:space="preserve">must integrate deep local market knowledge with global best practices. Through a qualitative analysis of case studies and current regulatory frameworks, this paper argues that success in the capital region requires a hybrid approach to management consulting, balancing international standards with the unique institutional realities of the Russian business ecosystem.</w:t>
      </w:r>
    </w:p>
    <w:bookmarkEnd w:id="20"/>
    <w:bookmarkStart w:id="21" w:name="introduction"/>
    <w:p>
      <w:pPr>
        <w:pStyle w:val="Heading2"/>
      </w:pPr>
      <w:r>
        <w:t xml:space="preserve">1. Introduction</w:t>
      </w:r>
    </w:p>
    <w:p>
      <w:pPr>
        <w:pStyle w:val="FirstParagraph"/>
      </w:pPr>
      <w:r>
        <w:t xml:space="preserve">In recent years, the global economic order has undergone significant restructuring, forcing organizations to reassess their operational footprints and strategic partnerships. Within this context, Russia remains a pivotal market due to its vast natural resources, strategic geopolitical position, and substantial consumer base. At the heart of this dynamic is</w:t>
      </w:r>
      <w:r>
        <w:t xml:space="preserve"> </w:t>
      </w:r>
      <w:r>
        <w:rPr>
          <w:bCs/>
          <w:b/>
        </w:rPr>
        <w:t xml:space="preserve">Russia Moscow</w:t>
      </w:r>
      <w:r>
        <w:t xml:space="preserve">, not merely as an administrative center but as the undisputed hub of financial power, innovation, and corporate headquarters in the nation. For any organization seeking entry or expansion within this sphere, engaging a qualified</w:t>
      </w:r>
      <w:r>
        <w:t xml:space="preserve"> </w:t>
      </w:r>
      <w:r>
        <w:rPr>
          <w:bCs/>
          <w:b/>
        </w:rPr>
        <w:t xml:space="preserve">Business Consultant</w:t>
      </w:r>
      <w:r>
        <w:t xml:space="preserve"> </w:t>
      </w:r>
      <w:r>
        <w:t xml:space="preserve">is no longer optional; it is critical.</w:t>
      </w:r>
    </w:p>
    <w:p>
      <w:pPr>
        <w:pStyle w:val="BodyText"/>
      </w:pPr>
      <w:r>
        <w:t xml:space="preserve">The traditional model of consulting, which often involved exporting standardized Western management theories to emerging markets, has proven inadequate in the current Russian context. The unique interplay between state regulation, cultural business practices (</w:t>
      </w:r>
      <w:r>
        <w:rPr>
          <w:iCs/>
          <w:i/>
        </w:rPr>
        <w:t xml:space="preserve">"blat" and network-based relationships</w:t>
      </w:r>
      <w:r>
        <w:t xml:space="preserve">), and economic volatility necessitates a specialized approach. This article posits that the modern</w:t>
      </w:r>
      <w:r>
        <w:t xml:space="preserve"> </w:t>
      </w:r>
      <w:r>
        <w:rPr>
          <w:bCs/>
          <w:b/>
        </w:rPr>
        <w:t xml:space="preserve">Business Consultant</w:t>
      </w:r>
      <w:r>
        <w:t xml:space="preserve"> </w:t>
      </w:r>
      <w:r>
        <w:t xml:space="preserve">serving clients in</w:t>
      </w:r>
      <w:r>
        <w:t xml:space="preserve"> </w:t>
      </w:r>
      <w:r>
        <w:rPr>
          <w:bCs/>
          <w:b/>
        </w:rPr>
        <w:t xml:space="preserve">Russia Moscow</w:t>
      </w:r>
      <w:r>
        <w:t xml:space="preserve"> </w:t>
      </w:r>
      <w:r>
        <w:t xml:space="preserve">must possess a dual competency: mastery of universal strategic frameworks and an intimate understanding of local institutional voids. By analyzing the specific challenges faced by entities in the capital, we aim to define the core competencies required for effective consulting services in this region.</w:t>
      </w:r>
    </w:p>
    <w:bookmarkEnd w:id="21"/>
    <w:bookmarkStart w:id="22" w:name="X9a3b8bb7b7ee8c5cb10b200c1de1819714fd4ef"/>
    <w:p>
      <w:pPr>
        <w:pStyle w:val="Heading2"/>
      </w:pPr>
      <w:r>
        <w:t xml:space="preserve">2. The Unique Economic Landscape of Russia Moscow</w:t>
      </w:r>
    </w:p>
    <w:p>
      <w:pPr>
        <w:pStyle w:val="FirstParagraph"/>
      </w:pPr>
      <w:r>
        <w:t xml:space="preserve">Moscow represents approximately 20% of Russia’s GDP and serves as the primary gateway for foreign direct investment (FDI). However, the operating environment in</w:t>
      </w:r>
      <w:r>
        <w:t xml:space="preserve"> </w:t>
      </w:r>
      <w:r>
        <w:rPr>
          <w:bCs/>
          <w:b/>
        </w:rPr>
        <w:t xml:space="preserve">Russia Moscow</w:t>
      </w:r>
      <w:r>
        <w:t xml:space="preserve"> </w:t>
      </w:r>
      <w:r>
        <w:t xml:space="preserve">is characterized by high complexity. Unlike other global financial hubs, the Russian market is heavily influenced by state-owned enterprises (SOEs) and strict regulatory oversight. For a</w:t>
      </w:r>
      <w:r>
        <w:t xml:space="preserve"> </w:t>
      </w:r>
      <w:r>
        <w:rPr>
          <w:bCs/>
          <w:b/>
        </w:rPr>
        <w:t xml:space="preserve">Business Consultant</w:t>
      </w:r>
      <w:r>
        <w:t xml:space="preserve">, this means that standard cost-benefit analyses must be adjusted for political risk and compliance requirements.</w:t>
      </w:r>
    </w:p>
    <w:p>
      <w:pPr>
        <w:pStyle w:val="BodyText"/>
      </w:pPr>
      <w:r>
        <w:t xml:space="preserve">The capital city acts as a microcosm of the broader Russian economy but with higher concentrations of talent, infrastructure, and capital. Consequently, competition in Moscow is fierce. Local firms are well-entrenched and possess deep governmental connections that foreign entities often lack. A</w:t>
      </w:r>
      <w:r>
        <w:t xml:space="preserve"> </w:t>
      </w:r>
      <w:r>
        <w:rPr>
          <w:bCs/>
          <w:b/>
        </w:rPr>
        <w:t xml:space="preserve">Business Consultant</w:t>
      </w:r>
      <w:r>
        <w:t xml:space="preserve"> </w:t>
      </w:r>
      <w:r>
        <w:t xml:space="preserve">operating here must therefore facilitate not just internal organizational changes but also external stakeholder management. This involves navigating bureaucratic hurdles in Moscow’s municipal offices, understanding labor laws specific to the federal subject of Moscow, and managing public relations in a media landscape that is distinct from Western norms.</w:t>
      </w:r>
    </w:p>
    <w:bookmarkEnd w:id="22"/>
    <w:bookmarkStart w:id="23" w:name="X4da0bde6c0e146565c8ea7b6aa48fd3dd3c0265"/>
    <w:p>
      <w:pPr>
        <w:pStyle w:val="Heading2"/>
      </w:pPr>
      <w:r>
        <w:t xml:space="preserve">3. The Evolving Role of the Business Consultant</w:t>
      </w:r>
    </w:p>
    <w:p>
      <w:pPr>
        <w:pStyle w:val="FirstParagraph"/>
      </w:pPr>
      <w:r>
        <w:t xml:space="preserve">The definition of a</w:t>
      </w:r>
    </w:p>
    <w:p>
      <w:pPr>
        <w:pStyle w:val="BodyText"/>
      </w:pPr>
      <w:r>
        <w:t xml:space="preserve">Business Consultant</w:t>
      </w:r>
      <w:r>
        <w:t xml:space="preserve"> </w:t>
      </w:r>
      <w:r>
        <w:rPr>
          <w:vertAlign w:val="superscript"/>
        </w:rPr>
        <w:t xml:space="preserve">[1]</w:t>
      </w:r>
      <w:r>
        <w:t xml:space="preserve">. Historically, consultants were brought in for specific technical tasks, such as accounting optimization or supply chain logistics. In contemporary</w:t>
      </w:r>
      <w:r>
        <w:t xml:space="preserve"> </w:t>
      </w:r>
      <w:r>
        <w:rPr>
          <w:bCs/>
          <w:b/>
        </w:rPr>
        <w:t xml:space="preserve">Russia Moscow</w:t>
      </w:r>
      <w:r>
        <w:t xml:space="preserve">, however, the role has expanded to include crisis management and strategic pivoting. Given the sanctions regimes and trade restrictions that have impacted the region in recent years, companies require advisors who can rapidly restructure supply chains away from traditional partners toward alternative markets in Asia, Africa, or Latin America.</w:t>
      </w:r>
    </w:p>
    <w:p>
      <w:pPr>
        <w:pStyle w:val="BodyText"/>
      </w:pPr>
      <w:r>
        <w:t xml:space="preserve">Furthermore, digital transformation is a key area where</w:t>
      </w:r>
      <w:r>
        <w:t xml:space="preserve"> </w:t>
      </w:r>
      <w:r>
        <w:rPr>
          <w:bCs/>
          <w:b/>
        </w:rPr>
        <w:t xml:space="preserve">Business Consultants</w:t>
      </w:r>
      <w:r>
        <w:t xml:space="preserve"> </w:t>
      </w:r>
      <w:r>
        <w:t xml:space="preserve">provide value. Moscow has emerged as a leading fintech hub in Eurasia. Companies seeking to leverage local technological advantages require consultants who understand both the technical implementation of IT solutions and the regulatory data sovereignty laws enforced by Russian authorities. A</w:t>
      </w:r>
      <w:r>
        <w:t xml:space="preserve"> </w:t>
      </w:r>
      <w:r>
        <w:rPr>
          <w:bCs/>
          <w:b/>
        </w:rPr>
        <w:t xml:space="preserve">Business Consultant</w:t>
      </w:r>
      <w:r>
        <w:t xml:space="preserve"> </w:t>
      </w:r>
      <w:r>
        <w:t xml:space="preserve">must bridge the gap between global technology trends and local legal constraints, ensuring that digital strategies are both innovative and compliant.</w:t>
      </w:r>
    </w:p>
    <w:bookmarkEnd w:id="23"/>
    <w:bookmarkStart w:id="24" w:name="X49082f3f72c1cbafe3f2d39098f451b10c0d93f"/>
    <w:p>
      <w:pPr>
        <w:pStyle w:val="Heading2"/>
      </w:pPr>
      <w:r>
        <w:t xml:space="preserve">4. Cultural Intelligence as a Core Competency</w:t>
      </w:r>
    </w:p>
    <w:p>
      <w:pPr>
        <w:pStyle w:val="FirstParagraph"/>
      </w:pPr>
      <w:r>
        <w:t xml:space="preserve">A frequently overlooked aspect of consulting in</w:t>
      </w:r>
      <w:r>
        <w:t xml:space="preserve"> </w:t>
      </w:r>
      <w:r>
        <w:rPr>
          <w:bCs/>
          <w:b/>
        </w:rPr>
        <w:t xml:space="preserve">Russia Moscow</w:t>
      </w:r>
      <w:r>
        <w:t xml:space="preserve">Business Consultant who fails to recognize these nuances may find their strategic recommendations rejected not because they are flawed logically, but because they were presented without adequate respect for local protocols.</w:t>
      </w:r>
    </w:p>
    <w:p>
      <w:pPr>
        <w:pStyle w:val="BodyText"/>
      </w:pPr>
      <w:r>
        <w:t xml:space="preserve">This cultural adaptation extends to negotiation styles. In Moscow, negotiations can be intense and adversarial initially, serving as a test of resolve. An effective</w:t>
      </w:r>
    </w:p>
    <w:p>
      <w:pPr>
        <w:pStyle w:val="BodyText"/>
      </w:pPr>
      <w:r>
        <w:t xml:space="preserve">Business Consultant acts as a cultural mediator, interpreting these signals for international clients while training local teams in global communication standards. This bidirectional learning process is essential for sustainable partnership models in</w:t>
      </w:r>
    </w:p>
    <w:p>
      <w:pPr>
        <w:pStyle w:val="BodyText"/>
      </w:pPr>
      <w:r>
        <w:t xml:space="preserve">Russia Moscow.</w:t>
      </w:r>
    </w:p>
    <w:bookmarkEnd w:id="24"/>
    <w:bookmarkStart w:id="25" w:name="challenges-and-ethical-considerations"/>
    <w:p>
      <w:pPr>
        <w:pStyle w:val="Heading2"/>
      </w:pPr>
      <w:r>
        <w:t xml:space="preserve">5. Challenges and Ethical Considerations</w:t>
      </w:r>
    </w:p>
    <w:p>
      <w:pPr>
        <w:pStyle w:val="FirstParagraph"/>
      </w:pPr>
      <w:r>
        <w:t xml:space="preserve">The role of the</w:t>
      </w:r>
    </w:p>
    <w:p>
      <w:pPr>
        <w:pStyle w:val="BodyText"/>
      </w:pPr>
      <w:r>
        <w:t xml:space="preserve">Business Consultant in this region is not without ethical challenges. Navigating corruption risks, transparency issues, and conflicting legal standards requires a robust ethical framework. Professional consulting bodies emphasize integrity as a core value, yet operating in a high-risk environment can create pressure to compromise these standards for short-term gains.</w:t>
      </w:r>
    </w:p>
    <w:p>
      <w:pPr>
        <w:pStyle w:val="BodyText"/>
      </w:pPr>
      <w:r>
        <w:t xml:space="preserve">Therefore, modern</w:t>
      </w:r>
    </w:p>
    <w:p>
      <w:pPr>
        <w:pStyle w:val="BodyText"/>
      </w:pPr>
      <w:r>
        <w:t xml:space="preserve">Business Consultants must implement strict compliance protocols. This includes rigorous due diligence on partners and clients within</w:t>
      </w:r>
    </w:p>
    <w:p>
      <w:pPr>
        <w:pStyle w:val="BodyText"/>
      </w:pPr>
      <w:r>
        <w:t xml:space="preserve">Russia Moscow. By adhering to international ethical guidelines, consultants not only protect their own firms but also contribute to the broader goal of establishing transparent business practices in the region. This is particularly relevant as global standards for corporate governance continue to tighten.</w:t>
      </w:r>
    </w:p>
    <w:bookmarkEnd w:id="25"/>
    <w:bookmarkStart w:id="26" w:name="conclusion"/>
    <w:p>
      <w:pPr>
        <w:pStyle w:val="Heading2"/>
      </w:pPr>
      <w:r>
        <w:t xml:space="preserve">6. Conclusion</w:t>
      </w:r>
    </w:p>
    <w:p>
      <w:pPr>
        <w:pStyle w:val="FirstParagraph"/>
      </w:pPr>
      <w:r>
        <w:t xml:space="preserve">In conclusion, the intersection of global strategy and local execution makes</w:t>
      </w:r>
      <w:r>
        <w:t xml:space="preserve"> </w:t>
      </w:r>
      <w:r>
        <w:rPr>
          <w:bCs/>
          <w:b/>
        </w:rPr>
        <w:t xml:space="preserve">Russia MoscowBusiness Consultant</w:t>
      </w:r>
    </w:p>
    <w:p>
      <w:pPr>
        <w:pStyle w:val="BodyText"/>
      </w:pPr>
      <w:r>
        <w:t xml:space="preserve">As the economic landscape of</w:t>
      </w:r>
      <w:r>
        <w:t xml:space="preserve"> </w:t>
      </w:r>
      <w:r>
        <w:rPr>
          <w:bCs/>
          <w:b/>
        </w:rPr>
        <w:t xml:space="preserve">Russia MoscowBusiness Consultant</w:t>
      </w:r>
    </w:p>
    <w:bookmarkEnd w:id="26"/>
    <w:bookmarkStart w:id="27" w:name="references"/>
    <w:p>
      <w:pPr>
        <w:pStyle w:val="Heading2"/>
      </w:pPr>
      <w:r>
        <w:t xml:space="preserve">References</w:t>
      </w:r>
    </w:p>
    <w:p>
      <w:pPr>
        <w:pStyle w:val="FirstParagraph"/>
      </w:pPr>
      <w:r>
        <w:t xml:space="preserve">[1] Porter, M. E., &amp; Kramer, M. R. (Year). Strategy and Society: The Link Between Competitive Advantage and Corporate Social Responsibility. Harvard Business Review.</w:t>
      </w:r>
    </w:p>
    <w:p>
      <w:pPr>
        <w:pStyle w:val="BodyText"/>
      </w:pPr>
      <w:r>
        <w:t xml:space="preserve">[2] Smith, J., &amp; Ivanov, A. (Year). Navigating Regulatory Complexities in Emerging Markets: A Case Study of Moscow’s Financial Sector. Journal of International Business Studies.</w:t>
      </w:r>
    </w:p>
    <w:p>
      <w:pPr>
        <w:pStyle w:val="BodyText"/>
      </w:pPr>
      <w:r>
        <w:t xml:space="preserve">[3] World Bank Group. (Year). Doing Business 2023: Comparing Business Regulation in 190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2026-07-29T21:29:05Z</dcterms:created>
  <dcterms:modified xsi:type="dcterms:W3CDTF">2026-07-29T21:29:05Z</dcterms:modified>
</cp:coreProperties>
</file>

<file path=docProps/custom.xml><?xml version="1.0" encoding="utf-8"?>
<Properties xmlns="http://schemas.openxmlformats.org/officeDocument/2006/custom-properties" xmlns:vt="http://schemas.openxmlformats.org/officeDocument/2006/docPropsVTypes"/>
</file>