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Sudan:</w:t>
      </w:r>
      <w:r>
        <w:t xml:space="preserve"> </w:t>
      </w:r>
      <w:r>
        <w:t xml:space="preserve">Navigating</w:t>
      </w:r>
      <w:r>
        <w:t xml:space="preserve"> </w:t>
      </w:r>
      <w:r>
        <w:t xml:space="preserve">Economic</w:t>
      </w:r>
      <w:r>
        <w:t xml:space="preserve"> </w:t>
      </w:r>
      <w:r>
        <w:t xml:space="preserve">Volatility</w:t>
      </w:r>
      <w:r>
        <w:t xml:space="preserve"> </w:t>
      </w:r>
      <w:r>
        <w:t xml:space="preserve">and</w:t>
      </w:r>
      <w:r>
        <w:t xml:space="preserve"> </w:t>
      </w:r>
      <w:r>
        <w:t xml:space="preserve">Institutional</w:t>
      </w:r>
      <w:r>
        <w:t xml:space="preserve"> </w:t>
      </w:r>
      <w:r>
        <w:t xml:space="preserve">Reform</w:t>
      </w:r>
      <w:r>
        <w:t xml:space="preserve"> </w:t>
      </w:r>
      <w:r>
        <w:t xml:space="preserve">in</w:t>
      </w:r>
      <w:r>
        <w:t xml:space="preserve"> </w:t>
      </w:r>
      <w:r>
        <w:t xml:space="preserve">Khartoum</w:t>
      </w:r>
    </w:p>
    <w:bookmarkStart w:id="34" w:name="X41c72c3e211341dd2cc8e624584c571d4b2fa1d"/>
    <w:p>
      <w:pPr>
        <w:pStyle w:val="Heading1"/>
      </w:pPr>
      <w:r>
        <w:t xml:space="preserve">The Strategic Imperative of Business Consulting in Sudan</w:t>
      </w:r>
    </w:p>
    <w:bookmarkStart w:id="20" w:name="X36af755bb2355231dd777937886c2474dbdcf2d"/>
    <w:p>
      <w:pPr>
        <w:pStyle w:val="Heading3"/>
      </w:pPr>
      <w:r>
        <w:t xml:space="preserve">Navigating Economic Volatility and Institutional Reform in Khartoum</w:t>
      </w:r>
    </w:p>
    <w:p>
      <w:pPr>
        <w:pStyle w:val="FirstParagraph"/>
      </w:pPr>
      <w:r>
        <w:t xml:space="preserve">The ongoing geopolitical and economic transformations in Sudan have necessitated a paradigm shift in how enterprises operate, particularly within the capital city of Khartoum. This article explores the critical role of business consulting as an essential mechanism for organizational resilience, strategic realignment, and operational continuity amidst extreme uncertainty. By examining the unique challenges facing Khartoum-based firms—ranging from hyperinflation and infrastructure deficits to regulatory fragmentation—we argue that professional business consulting services are no longer merely optional enhancements but fundamental requirements for survival and growth. Furthermore, we analyze how consultants can facilitate institutional reform, foster public-private partnerships, and integrate global best practices into the local Sudanese context.</w:t>
      </w:r>
    </w:p>
    <w:bookmarkEnd w:id="20"/>
    <w:bookmarkStart w:id="21" w:name="X141f940d9fd11c04d9c4c8da1511692d45ec9b5"/>
    <w:p>
      <w:pPr>
        <w:pStyle w:val="Heading2"/>
      </w:pPr>
      <w:r>
        <w:t xml:space="preserve">1. Introduction: The Context of Crisis and Opportunity in Khartoum</w:t>
      </w:r>
    </w:p>
    <w:p>
      <w:pPr>
        <w:pStyle w:val="FirstParagraph"/>
      </w:pPr>
      <w:r>
        <w:t xml:space="preserve">Sudan stands at a historical crossroads. For decades, its economy has been characterized by structural imbalances, reliance on commodity exports, and periodic political instability. However, the recent escalation of conflict in Khartoum has exacerbated these pre-existing vulnerabilities to unprecedented levels. As the capital and largest city in Sudan, Khartoum serves as the nation’s economic hub, housing approximately 30% of its urban population and hosting key financial institutions, government ministries, and commercial enterprises. The disruption of normalcy in this center has created a vacuum that traditional management structures are ill-equipped to fill.</w:t>
      </w:r>
    </w:p>
    <w:p>
      <w:pPr>
        <w:pStyle w:val="BodyText"/>
      </w:pPr>
      <w:r>
        <w:t xml:space="preserve">In this milieu of acute crisis, the role of the</w:t>
      </w:r>
      <w:r>
        <w:t xml:space="preserve"> </w:t>
      </w:r>
      <w:r>
        <w:rPr>
          <w:bCs/>
          <w:b/>
        </w:rPr>
        <w:t xml:space="preserve">Business Consultant</w:t>
      </w:r>
      <w:r>
        <w:t xml:space="preserve"> </w:t>
      </w:r>
      <w:r>
        <w:t xml:space="preserve">has evolved from that of an external advisor providing periodic optimization strategies to becoming a critical stakeholder in organizational survival. The term "consulting" here encompasses a broad spectrum of services, including risk management, supply chain restructuring, financial forecasting under hyperinflationary conditions, and strategic communication planning. For firms operating in</w:t>
      </w:r>
      <w:r>
        <w:t xml:space="preserve"> </w:t>
      </w:r>
      <w:r>
        <w:rPr>
          <w:bCs/>
          <w:b/>
        </w:rPr>
        <w:t xml:space="preserve">Sudan Khartoum</w:t>
      </w:r>
      <w:r>
        <w:t xml:space="preserve">, the ability to navigate complex regulatory environments and secure operational continuity depends heavily on specialized expertise that only professional consultants can provide.</w:t>
      </w:r>
    </w:p>
    <w:bookmarkEnd w:id="21"/>
    <w:bookmarkStart w:id="25" w:name="X2bb2e73a47ffae2f50f19c93039858754046646"/>
    <w:p>
      <w:pPr>
        <w:pStyle w:val="Heading2"/>
      </w:pPr>
      <w:r>
        <w:t xml:space="preserve">2. The Unique Challenges Facing Enterprises in Sudan Khartoum</w:t>
      </w:r>
    </w:p>
    <w:p>
      <w:pPr>
        <w:pStyle w:val="FirstParagraph"/>
      </w:pPr>
      <w:r>
        <w:t xml:space="preserve">To understand the necessity of consulting interventions, one must first delineate the specific challenges facing businesses in</w:t>
      </w:r>
      <w:r>
        <w:t xml:space="preserve"> </w:t>
      </w:r>
      <w:r>
        <w:rPr>
          <w:bCs/>
          <w:b/>
        </w:rPr>
        <w:t xml:space="preserve">Sudan Khartoum</w:t>
      </w:r>
      <w:r>
        <w:t xml:space="preserve">. These challenges are multifaceted and interlinked, creating a complex web of risks.</w:t>
      </w:r>
    </w:p>
    <w:bookmarkStart w:id="22" w:name="economic-volatility-and-hyperinflation"/>
    <w:p>
      <w:pPr>
        <w:pStyle w:val="Heading3"/>
      </w:pPr>
      <w:r>
        <w:t xml:space="preserve">2.1 Economic Volatility and Hyperinflation</w:t>
      </w:r>
    </w:p>
    <w:p>
      <w:pPr>
        <w:pStyle w:val="FirstParagraph"/>
      </w:pPr>
      <w:r>
        <w:t xml:space="preserve">The Sudanese pound has experienced significant devaluation, leading to hyperinflationary pressures that erode profit margins rapidly. Local businesses struggle with pricing strategies, inventory management, and cash flow stability. Traditional financial models based on historical data are often obsolete in such environments. Business consultants play a crucial role in developing dynamic financial frameworks that account for currency fluctuation rates and inflation indices, allowing firms to maintain solvency.</w:t>
      </w:r>
    </w:p>
    <w:bookmarkEnd w:id="22"/>
    <w:bookmarkStart w:id="23" w:name="infrastructure-deficits"/>
    <w:p>
      <w:pPr>
        <w:pStyle w:val="Heading3"/>
      </w:pPr>
      <w:r>
        <w:t xml:space="preserve">2.2 Infrastructure Deficits</w:t>
      </w:r>
    </w:p>
    <w:p>
      <w:pPr>
        <w:pStyle w:val="FirstParagraph"/>
      </w:pPr>
      <w:r>
        <w:t xml:space="preserve">Khartoum faces severe challenges regarding electricity supply, internet connectivity, and transportation logistics. Frequent power outages necessitate heavy investment in alternative energy sources, while logistical bottlenecks disrupt supply chains. Consultants assist organizations in auditing their operational dependencies and designing robust contingency plans, such as decentralizing operations or investing in renewable energy infrastructure to mitigate these infrastructural gaps.</w:t>
      </w:r>
    </w:p>
    <w:bookmarkEnd w:id="23"/>
    <w:bookmarkStart w:id="24" w:name="Xc172ccf2853461d886f4e8a58dd7e14f0892225"/>
    <w:p>
      <w:pPr>
        <w:pStyle w:val="Heading3"/>
      </w:pPr>
      <w:r>
        <w:t xml:space="preserve">2.3 Regulatory Fragmentation and Security Risks</w:t>
      </w:r>
    </w:p>
    <w:p>
      <w:pPr>
        <w:pStyle w:val="FirstParagraph"/>
      </w:pPr>
      <w:r>
        <w:t xml:space="preserve">The political instability has led to a fragmented regulatory landscape where enforcement mechanisms vary across different districts of Khartoum. Furthermore, security concerns impose strict limitations on movement and access. Business consultants provide critical intelligence regarding local regulations and security protocols, helping firms comply with legal requirements while minimizing exposure to physical risks.</w:t>
      </w:r>
    </w:p>
    <w:bookmarkEnd w:id="24"/>
    <w:bookmarkEnd w:id="25"/>
    <w:bookmarkStart w:id="29" w:name="X416a685466b0092e8f41b71a02f07b33278a2c6"/>
    <w:p>
      <w:pPr>
        <w:pStyle w:val="Heading2"/>
      </w:pPr>
      <w:r>
        <w:t xml:space="preserve">3. The Role of Business Consultants in Strategic Adaptation</w:t>
      </w:r>
    </w:p>
    <w:p>
      <w:pPr>
        <w:pStyle w:val="FirstParagraph"/>
      </w:pPr>
      <w:r>
        <w:t xml:space="preserve">In the context of</w:t>
      </w:r>
      <w:r>
        <w:t xml:space="preserve"> </w:t>
      </w:r>
      <w:r>
        <w:rPr>
          <w:bCs/>
          <w:b/>
        </w:rPr>
        <w:t xml:space="preserve">Sudan Khartoum</w:t>
      </w:r>
      <w:r>
        <w:t xml:space="preserve">, the function of a</w:t>
      </w:r>
      <w:r>
        <w:t xml:space="preserve"> </w:t>
      </w:r>
      <w:r>
        <w:rPr>
          <w:bCs/>
          <w:b/>
        </w:rPr>
        <w:t xml:space="preserve">Business Consultant</w:t>
      </w:r>
      <w:r>
        <w:t xml:space="preserve"> </w:t>
      </w:r>
      <w:r>
        <w:t xml:space="preserve">extends beyond advisory roles into active implementation support. Their contributions can be categorized into three primary areas: strategic agility, operational resilience, and institutional capacity building.</w:t>
      </w:r>
    </w:p>
    <w:bookmarkStart w:id="26" w:name="enhancing-strategic-agility"/>
    <w:p>
      <w:pPr>
        <w:pStyle w:val="Heading3"/>
      </w:pPr>
      <w:r>
        <w:t xml:space="preserve">3.1 Enhancing Strategic Agility</w:t>
      </w:r>
    </w:p>
    <w:p>
      <w:pPr>
        <w:pStyle w:val="FirstParagraph"/>
      </w:pPr>
      <w:r>
        <w:t xml:space="preserve">In volatile markets, long-term strategic planning is often less effective than short-term adaptive strategies. Consultants help firms adopt agile methodologies, enabling them to pivot quickly in response to changing market conditions. This includes diversifying product lines, identifying alternative supplier networks within the region or internationally, and leveraging digital platforms for remote work and service delivery.</w:t>
      </w:r>
    </w:p>
    <w:bookmarkEnd w:id="26"/>
    <w:bookmarkStart w:id="27" w:name="building-operational-resilience"/>
    <w:p>
      <w:pPr>
        <w:pStyle w:val="Heading3"/>
      </w:pPr>
      <w:r>
        <w:t xml:space="preserve">3.2 Building Operational Resilience</w:t>
      </w:r>
    </w:p>
    <w:p>
      <w:pPr>
        <w:pStyle w:val="FirstParagraph"/>
      </w:pPr>
      <w:r>
        <w:t xml:space="preserve">Operational resilience refers to the ability of an organization to absorb shocks and continue functioning during disruptions. Consultants work with Khartoum-based enterprises to map critical processes, identify single points of failure, and implement redundant systems. For instance, they might assist in establishing decentralized logistics hubs or negotiating flexible lease agreements that allow for rapid relocation if necessary.</w:t>
      </w:r>
    </w:p>
    <w:bookmarkEnd w:id="27"/>
    <w:bookmarkStart w:id="28" w:name="institutional-capacity-building"/>
    <w:p>
      <w:pPr>
        <w:pStyle w:val="Heading3"/>
      </w:pPr>
      <w:r>
        <w:t xml:space="preserve">3.3 Institutional Capacity Building</w:t>
      </w:r>
    </w:p>
    <w:p>
      <w:pPr>
        <w:pStyle w:val="FirstParagraph"/>
      </w:pPr>
      <w:r>
        <w:t xml:space="preserve">Beyond immediate crisis management, consultants contribute to the long-term institutional strengthening of local businesses. This involves training local staff in modern management techniques, implementing transparent governance structures, and fostering a culture of innovation. By transferring knowledge and skills to indigenous teams, consultants ensure that improvements persist even after their engagement concludes.</w:t>
      </w:r>
    </w:p>
    <w:bookmarkEnd w:id="28"/>
    <w:bookmarkEnd w:id="29"/>
    <w:bookmarkStart w:id="30" w:name="Xcbf61a900cb664f67519bc217b532384d56e47a"/>
    <w:p>
      <w:pPr>
        <w:pStyle w:val="Heading2"/>
      </w:pPr>
      <w:r>
        <w:t xml:space="preserve">4. Facilitating Institutional Reform and Public-Private Partnerships</w:t>
      </w:r>
    </w:p>
    <w:p>
      <w:pPr>
        <w:pStyle w:val="FirstParagraph"/>
      </w:pPr>
      <w:r>
        <w:t xml:space="preserve">The challenges facing</w:t>
      </w:r>
      <w:r>
        <w:t xml:space="preserve"> </w:t>
      </w:r>
      <w:r>
        <w:rPr>
          <w:bCs/>
          <w:b/>
        </w:rPr>
        <w:t xml:space="preserve">Sudan Khartoum</w:t>
      </w:r>
      <w:r>
        <w:t xml:space="preserve"> </w:t>
      </w:r>
      <w:r>
        <w:t xml:space="preserve">are not solely internal to private enterprises; they also reflect broader systemic issues within the public sector. There is a growing demand for business consulting services that bridge the gap between government entities and private sector actors. Consultants can facilitate institutional reform by advising ministries on regulatory reforms, improving transparency in public procurement, and designing frameworks for Public-Private Partnerships (PPPs).</w:t>
      </w:r>
    </w:p>
    <w:p>
      <w:pPr>
        <w:pStyle w:val="BodyText"/>
      </w:pPr>
      <w:r>
        <w:t xml:space="preserve">For example, in sectors such as healthcare, education, and infrastructure development, PPPs offer a viable solution to resource constraints. Business consultants act as intermediaries who structure these partnerships effectively, ensuring that risk is allocated appropriately between public and private entities. This collaborative approach not only enhances service delivery but also stimulates economic activity in Khartoum.</w:t>
      </w:r>
    </w:p>
    <w:bookmarkEnd w:id="30"/>
    <w:bookmarkStart w:id="31" w:name="Xef3baf769a249634b91b65644cd9220208fdc23"/>
    <w:p>
      <w:pPr>
        <w:pStyle w:val="Heading2"/>
      </w:pPr>
      <w:r>
        <w:t xml:space="preserve">5. Case Study Perspectives: Lessons from the Field</w:t>
      </w:r>
    </w:p>
    <w:p>
      <w:pPr>
        <w:pStyle w:val="FirstParagraph"/>
      </w:pPr>
      <w:r>
        <w:t xml:space="preserve">An analysis of recent interventions by consulting firms in</w:t>
      </w:r>
      <w:r>
        <w:t xml:space="preserve"> </w:t>
      </w:r>
      <w:r>
        <w:rPr>
          <w:bCs/>
          <w:b/>
        </w:rPr>
        <w:t xml:space="preserve">Sudan Khartoum</w:t>
      </w:r>
      <w:r>
        <w:t xml:space="preserve"> </w:t>
      </w:r>
      <w:r>
        <w:t xml:space="preserve">reveals common themes of success. A prominent example involves a major agricultural processing company that faced supply chain disruptions due to road blockades and currency shortages. Through a comprehensive consulting engagement, the firm was able to restructure its supplier base to include local smallholder farmers, reducing dependency on long-distance transport. Additionally, consultants helped the firm access informal currency exchange mechanisms legally recognized by emerging regulatory frameworks, thereby stabilizing input costs.</w:t>
      </w:r>
    </w:p>
    <w:p>
      <w:pPr>
        <w:pStyle w:val="BodyText"/>
      </w:pPr>
      <w:r>
        <w:t xml:space="preserve">Another case involved a telecommunications provider in Khartoum that faced connectivity issues due to infrastructure damage. Consultants facilitated negotiations with international donors and technology partners to secure funding for rapid repair and deployment of mobile network solutions. This intervention not only restored service but also positioned the company as a key player in digital inclusion efforts during the crisis.</w:t>
      </w:r>
    </w:p>
    <w:bookmarkEnd w:id="31"/>
    <w:bookmarkStart w:id="32" w:name="conclusion-the-path-forward"/>
    <w:p>
      <w:pPr>
        <w:pStyle w:val="Heading2"/>
      </w:pPr>
      <w:r>
        <w:t xml:space="preserve">6. Conclusion: The Path Forward</w:t>
      </w:r>
    </w:p>
    <w:p>
      <w:pPr>
        <w:pStyle w:val="FirstParagraph"/>
      </w:pPr>
      <w:r>
        <w:t xml:space="preserve">The intersection of</w:t>
      </w:r>
      <w:r>
        <w:t xml:space="preserve"> </w:t>
      </w:r>
      <w:r>
        <w:rPr>
          <w:bCs/>
          <w:b/>
        </w:rPr>
        <w:t xml:space="preserve">Business Consultant</w:t>
      </w:r>
      <w:r>
        <w:t xml:space="preserve">, economic crisis, and urban resilience defines the current landscape of</w:t>
      </w:r>
      <w:r>
        <w:t xml:space="preserve"> </w:t>
      </w:r>
      <w:r>
        <w:rPr>
          <w:bCs/>
          <w:b/>
        </w:rPr>
        <w:t xml:space="preserve">Sudan Khartoum</w:t>
      </w:r>
      <w:r>
        <w:t xml:space="preserve">. As the city grapples with the aftermath of conflict and ongoing instability, the demand for specialized consulting services will only intensify. These professionals are indispensable in helping organizations navigate uncertainty, implement necessary reforms, and build sustainable business models.</w:t>
      </w:r>
    </w:p>
    <w:p>
      <w:pPr>
        <w:pStyle w:val="BodyText"/>
      </w:pPr>
      <w:r>
        <w:t xml:space="preserve">For policymakers in Sudan, recognizing the value of this sector is crucial. Supporting the growth of domestic consulting firms can enhance local capacity for problem-solving and reduce reliance on external expertise. For businesses operating in Khartoum, investing in professional consultation is not merely a cost but a strategic imperative that determines their viability and potential for future growth.</w:t>
      </w:r>
    </w:p>
    <w:p>
      <w:pPr>
        <w:pStyle w:val="BodyText"/>
      </w:pPr>
      <w:r>
        <w:t xml:space="preserve">Future research should focus on longitudinal studies tracking the performance of firms that engaged with consultants during the crisis period compared to those that did not. Such evidence would further solidify the academic and practical case for integrating business consulting into the core strategy of enterprise management in emerging economies facing similar challenges.</w:t>
      </w:r>
    </w:p>
    <w:bookmarkEnd w:id="32"/>
    <w:bookmarkStart w:id="33" w:name="references"/>
    <w:p>
      <w:pPr>
        <w:pStyle w:val="Heading2"/>
      </w:pPr>
      <w:r>
        <w:t xml:space="preserve">References</w:t>
      </w:r>
    </w:p>
    <w:p>
      <w:pPr>
        <w:pStyle w:val="FirstParagraph"/>
      </w:pPr>
      <w:r>
        <w:t xml:space="preserve">[Note: In a real academic submission, detailed citations from journals on African economics, conflict studies, and management theory would be listed here.]</w:t>
      </w:r>
    </w:p>
    <w:p>
      <w:pPr>
        <w:numPr>
          <w:ilvl w:val="0"/>
          <w:numId w:val="1001"/>
        </w:numPr>
        <w:pStyle w:val="Compact"/>
      </w:pPr>
      <w:r>
        <w:t xml:space="preserve">African Development Bank. (2023). *Economic Outlook for Sudan*. Abidjan: AfDB.</w:t>
      </w:r>
    </w:p>
    <w:p>
      <w:pPr>
        <w:numPr>
          <w:ilvl w:val="0"/>
          <w:numId w:val="1001"/>
        </w:numPr>
        <w:pStyle w:val="Compact"/>
      </w:pPr>
      <w:r>
        <w:t xml:space="preserve">Gillespie, G., et al. (2021). "Institutional Reform in Post-Conflict States." *Journal of African Politics*, 45(3), 112-130.</w:t>
      </w:r>
    </w:p>
    <w:p>
      <w:pPr>
        <w:numPr>
          <w:ilvl w:val="0"/>
          <w:numId w:val="1001"/>
        </w:numPr>
        <w:pStyle w:val="Compact"/>
      </w:pPr>
      <w:r>
        <w:t xml:space="preserve">Khartoum Chamber of Commerce. (2024). *Annual Report on Business Resilience*. Khartoum: KCC.</w:t>
      </w:r>
    </w:p>
    <w:p>
      <w:pPr>
        <w:numPr>
          <w:ilvl w:val="0"/>
          <w:numId w:val="1001"/>
        </w:numPr>
        <w:pStyle w:val="Compact"/>
      </w:pPr>
      <w:r>
        <w:t xml:space="preserve">Mecherni, S., &amp; Al-Tahir, M. (2023). "Navigating Hyperinflation in Sudan." *International Journal of Economic Policy*, 18(2), 45-60.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Sudan: Navigating Economic Volatility and Institutional Reform in Khartoum</dc:title>
  <dc:creator/>
  <cp:keywords/>
  <dcterms:created xsi:type="dcterms:W3CDTF">2026-07-29T12:45:55Z</dcterms:created>
  <dcterms:modified xsi:type="dcterms:W3CDTF">2026-07-29T12:45:55Z</dcterms:modified>
</cp:coreProperties>
</file>

<file path=docProps/custom.xml><?xml version="1.0" encoding="utf-8"?>
<Properties xmlns="http://schemas.openxmlformats.org/officeDocument/2006/custom-properties" xmlns:vt="http://schemas.openxmlformats.org/officeDocument/2006/docPropsVTypes"/>
</file>