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Consulting</w:t>
      </w:r>
      <w:r>
        <w:t xml:space="preserve"> </w:t>
      </w:r>
      <w:r>
        <w:t xml:space="preserve">in</w:t>
      </w:r>
      <w:r>
        <w:t xml:space="preserve"> </w:t>
      </w:r>
      <w:r>
        <w:t xml:space="preserve">Emerging</w:t>
      </w:r>
      <w:r>
        <w:t xml:space="preserve"> </w:t>
      </w:r>
      <w:r>
        <w:t xml:space="preserve">Markets: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Istanbul,</w:t>
      </w:r>
      <w:r>
        <w:t xml:space="preserve"> </w:t>
      </w:r>
      <w:r>
        <w:t xml:space="preserve">Turkey</w:t>
      </w:r>
    </w:p>
    <w:bookmarkStart w:id="29" w:name="Xf08d94d95a96617860354787afaf8c1ccd0293a"/>
    <w:p>
      <w:pPr>
        <w:pStyle w:val="Heading1"/>
      </w:pPr>
      <w:r>
        <w:t xml:space="preserve">The Strategic Imperative of Business Consulting in Emerging Markets: Navigating Complexity in Istanbul, Turkey</w:t>
      </w:r>
    </w:p>
    <w:p>
      <w:pPr>
        <w:pStyle w:val="FirstParagraph"/>
      </w:pPr>
      <w:r>
        <w:rPr>
          <w:bCs/>
          <w:b/>
        </w:rPr>
        <w:t xml:space="preserve">Alexander V. Sterling, Ph.D.</w:t>
      </w:r>
      <w:r>
        <w:br/>
      </w:r>
      <w:r>
        <w:t xml:space="preserve">Department of International Business Strategy</w:t>
      </w:r>
      <w:r>
        <w:br/>
      </w:r>
      <w:r>
        <w:t xml:space="preserve">Institute for European and Asian Economic Studies</w:t>
      </w:r>
    </w:p>
    <w:bookmarkStart w:id="20" w:name="abstract"/>
    <w:p>
      <w:pPr>
        <w:pStyle w:val="Heading2"/>
      </w:pPr>
      <w:r>
        <w:t xml:space="preserve">Abstract</w:t>
      </w:r>
    </w:p>
    <w:p>
      <w:pPr>
        <w:pStyle w:val="FirstParagraph"/>
      </w:pPr>
      <w:r>
        <w:t xml:space="preserve">This paper examines the critical role of the business consultant in facilitating organizational resilience and strategic growth within emerging markets, with a specific focus on Istanbul, Turkey. As global economic volatility increases, firms operating in Turkey face unique challenges including currency fluctuation, regulatory shifts, and geopolitical complexities. Through an analysis of local market dynamics and case studies from the metropolitan area of Istanbul this study argues that specialized business consulting is no longer a luxury but a strategic necessity for survival and expansion. The findings suggest that effective consultants must possess not only global best practices but also deep cultural and contextual intelligence to navigate the specific institutional voids present in Turkey Istanbul.</w:t>
      </w:r>
    </w:p>
    <w:bookmarkEnd w:id="20"/>
    <w:bookmarkStart w:id="21" w:name="introduction"/>
    <w:p>
      <w:pPr>
        <w:pStyle w:val="Heading2"/>
      </w:pPr>
      <w:r>
        <w:t xml:space="preserve">1. Introduction</w:t>
      </w:r>
    </w:p>
    <w:p>
      <w:pPr>
        <w:pStyle w:val="FirstParagraph"/>
      </w:pPr>
      <w:r>
        <w:t xml:space="preserve">In an era characterized by rapid digital transformation and geopolitical uncertainty, the traditional models of corporate management are increasingly insufficient. Nowhere is this more evident than in emerging economies where institutional frameworks are evolving rapidly. Among these markets, Turkey Istanbul stands out as a critical economic hub connecting Europe and Asia, yet it remains a landscape fraught with macroeconomic instability and regulatory complexity. For multinational corporations (MNCs) entering the region and local Turkish enterprises seeking global competitiveness, the expertise of a business consultant has become indispensable.</w:t>
      </w:r>
    </w:p>
    <w:p>
      <w:pPr>
        <w:pStyle w:val="BodyText"/>
      </w:pPr>
      <w:r>
        <w:t xml:space="preserve">The purpose of this article is to elucidate the multifaceted role of business consulting in Turkey Istanbul. We posit that successful intervention requires a hybrid approach: combining rigorous strategic frameworks with nuanced understanding of the local socio-economic context. This paper explores three primary dimensions: the impact of macroeconomic volatility on operational strategy, the necessity of cultural adaptation in management practices, and the regulatory labyrinth that defines the Turkish business environment.</w:t>
      </w:r>
    </w:p>
    <w:bookmarkEnd w:id="21"/>
    <w:bookmarkStart w:id="22" w:name="X31b99333feea99c06d15bb219b063d18651d8ed"/>
    <w:p>
      <w:pPr>
        <w:pStyle w:val="Heading2"/>
      </w:pPr>
      <w:r>
        <w:t xml:space="preserve">2. The Macroeconomic Context: Volatility as a Constant</w:t>
      </w:r>
    </w:p>
    <w:p>
      <w:pPr>
        <w:pStyle w:val="FirstParagraph"/>
      </w:pPr>
      <w:r>
        <w:t xml:space="preserve">Istanbul serves as the commercial heart of Turkey, contributing significantly to the national GDP. However, operating a business in this metropolis requires navigating extreme macroeconomic volatility. Recent years have witnessed significant fluctuations in the Turkish Lira, high inflation rates, and shifting monetary policies dictated by central bank decisions.</w:t>
      </w:r>
    </w:p>
    <w:p>
      <w:pPr>
        <w:pStyle w:val="BodyText"/>
      </w:pPr>
      <w:r>
        <w:t xml:space="preserve">For a business consultant advising clients in Istanbul, standard forecasting models often fail due to their reliance on stable historical data. Therefore consultants must develop dynamic risk management strategies. This involves stress-testing financial models against various currency depreciation scenarios and advising on hedging instruments that are accessible within the Turkish market. The role of the consultant shifts from long-term static planning to agile, short-cycle strategic adjustments. Furthermore, consultants must advise clients on supply chain diversification to mitigate risks associated with import dependency and exchange rate exposure.</w:t>
      </w:r>
    </w:p>
    <w:bookmarkEnd w:id="22"/>
    <w:bookmarkStart w:id="23" w:name="regulatory-complexity-and-compliance"/>
    <w:p>
      <w:pPr>
        <w:pStyle w:val="Heading2"/>
      </w:pPr>
      <w:r>
        <w:t xml:space="preserve">3. Regulatory Complexity and Compliance</w:t>
      </w:r>
    </w:p>
    <w:p>
      <w:pPr>
        <w:pStyle w:val="FirstParagraph"/>
      </w:pPr>
      <w:r>
        <w:t xml:space="preserve">Turkey has undergone significant legal reforms in recent decades to align with European Union standards, yet the practical application of these laws can vary. Istanbul, being the most densely populated city in Turkey, is subject to intense regulatory scrutiny regarding labor laws, environmental protections, and foreign investment regulations.</w:t>
      </w:r>
    </w:p>
    <w:p>
      <w:pPr>
        <w:pStyle w:val="BodyText"/>
      </w:pPr>
      <w:r>
        <w:t xml:space="preserve">A business consultant plays a pivotal role as a navigator through this bureaucratic maze. For foreign entities investing in Turkey Istanbul, understanding local compliance requirements is paramount to avoid legal penalties and operational delays. Consultants provide essential services in regulatory due diligence, ensuring that entry strategies comply with both Turkish law and international compliance standards such as anti-money laundering (AML) directives. Additionally, consultants often act as intermediaries between the business and local government bodies, leveraging their networks to streamline permitting processes for industrial or commercial developments.</w:t>
      </w:r>
    </w:p>
    <w:bookmarkEnd w:id="23"/>
    <w:bookmarkStart w:id="24" w:name="X53c3adf759a17513f47b8a491ea72a66eb64b3b"/>
    <w:p>
      <w:pPr>
        <w:pStyle w:val="Heading2"/>
      </w:pPr>
      <w:r>
        <w:t xml:space="preserve">4. Cultural Intelligence and Human Resource Management</w:t>
      </w:r>
    </w:p>
    <w:p>
      <w:pPr>
        <w:pStyle w:val="FirstParagraph"/>
      </w:pPr>
      <w:r>
        <w:t xml:space="preserve">Beyond economic and legal factors, the success of any strategic initiative in Turkey Istanbul is heavily dependent on cultural intelligence. Turkish business culture is deeply relational, emphasizing trust, personal connections, and hierarchy. This stands in contrast to the transactional approach often favored by Western consulting firms.</w:t>
      </w:r>
    </w:p>
    <w:p>
      <w:pPr>
        <w:pStyle w:val="BodyText"/>
      </w:pPr>
      <w:r>
        <w:t xml:space="preserve">A competent business consultant must bridge this cultural gap. When implementing organizational change or merger and acquisition strategies in Turkey Istanbul, the human element cannot be overlooked. Consultants must facilitate cross-cultural integration programs that respect local customs while introducing global efficiency standards. This includes adapting leadership styles to fit the hierarchical expectations of Turkish employees and navigating the nuanced social dynamics of Istanbul’s diverse workforce. Failure to account for these cultural nuances often leads to resistance from staff and ultimate project failure.</w:t>
      </w:r>
    </w:p>
    <w:bookmarkEnd w:id="24"/>
    <w:bookmarkStart w:id="25" w:name="Xd5a264f37ccca080d60e3f26b2d5e35f2fe0ef5"/>
    <w:p>
      <w:pPr>
        <w:pStyle w:val="Heading2"/>
      </w:pPr>
      <w:r>
        <w:t xml:space="preserve">5. Digital Transformation in a Unique Market</w:t>
      </w:r>
    </w:p>
    <w:p>
      <w:pPr>
        <w:pStyle w:val="FirstParagraph"/>
      </w:pPr>
      <w:r>
        <w:t xml:space="preserve">Istanbul is increasingly becoming a hub for technology startups and fintech innovation in the region. However, digital transformation in Turkey faces unique challenges, including data localization laws that require certain types of personal data to be stored within Turkish borders.</w:t>
      </w:r>
    </w:p>
    <w:p>
      <w:pPr>
        <w:pStyle w:val="BodyText"/>
      </w:pPr>
      <w:r>
        <w:t xml:space="preserve">Business consultants are essential in guiding organizations through the complexities of digital adoption. They must advise on IT infrastructure that complies with local data sovereignty laws while leveraging global cloud computing advantages. Moreover, consultants help local firms leverage Turkey Istanbul’s strategic position to export digital services to neighboring markets in the Middle East and Eastern Europe, creating new revenue streams that are less sensitive to domestic currency fluctuations.</w:t>
      </w:r>
    </w:p>
    <w:bookmarkEnd w:id="25"/>
    <w:bookmarkStart w:id="26" w:name="X9097fedc0edcca610161144b9059e7d79d12f85"/>
    <w:p>
      <w:pPr>
        <w:pStyle w:val="Heading2"/>
      </w:pPr>
      <w:r>
        <w:t xml:space="preserve">6. Strategic Recommendations for Stakeholders</w:t>
      </w:r>
    </w:p>
    <w:p>
      <w:pPr>
        <w:pStyle w:val="FirstParagraph"/>
      </w:pPr>
      <w:r>
        <w:t xml:space="preserve">Based on the analysis of the business consulting landscape in Turkey Istanbul, several recommendations emerge for stakeholders:</w:t>
      </w:r>
    </w:p>
    <w:p>
      <w:pPr>
        <w:numPr>
          <w:ilvl w:val="0"/>
          <w:numId w:val="1001"/>
        </w:numPr>
        <w:pStyle w:val="Compact"/>
      </w:pPr>
      <w:r>
        <w:rPr>
          <w:bCs/>
          <w:b/>
        </w:rPr>
        <w:t xml:space="preserve">Hire Local Expertise:</w:t>
      </w:r>
      <w:r>
        <w:t xml:space="preserve">MNCs should prioritize hiring consultants with direct experience in Turkey Istanbul rather than relying solely on global generalists. The local market requires insider knowledge.</w:t>
      </w:r>
    </w:p>
    <w:p>
      <w:pPr>
        <w:numPr>
          <w:ilvl w:val="0"/>
          <w:numId w:val="1001"/>
        </w:numPr>
        <w:pStyle w:val="Compact"/>
      </w:pPr>
      <w:r>
        <w:rPr>
          <w:iCs/>
          <w:i/>
        </w:rPr>
        <w:t xml:space="preserve">Agile Strategy Formulation:</w:t>
      </w:r>
      <w:r>
        <w:t xml:space="preserve">Firms must adopt agile consulting frameworks that allow for rapid pivoting in response to economic shocks. Long-term rigid plans are ill-suited for the Turkish context.</w:t>
      </w:r>
    </w:p>
    <w:p>
      <w:pPr>
        <w:numPr>
          <w:ilvl w:val="0"/>
          <w:numId w:val="1001"/>
        </w:numPr>
        <w:pStyle w:val="Compact"/>
      </w:pPr>
      <w:r>
        <w:rPr>
          <w:bCs/>
          <w:b/>
        </w:rPr>
        <w:t xml:space="preserve">Cultural Integration:</w:t>
      </w:r>
      <w:r>
        <w:t xml:space="preserve">Consultants should invest heavily in cultural training for expatriate managers and local teams to foster a cohesive corporate culture that respects Turkish business etiquette.</w:t>
      </w:r>
    </w:p>
    <w:bookmarkEnd w:id="26"/>
    <w:bookmarkStart w:id="27" w:name="conclusion"/>
    <w:p>
      <w:pPr>
        <w:pStyle w:val="Heading2"/>
      </w:pPr>
      <w:r>
        <w:t xml:space="preserve">7. Conclusion</w:t>
      </w:r>
    </w:p>
    <w:p>
      <w:pPr>
        <w:pStyle w:val="FirstParagraph"/>
      </w:pPr>
      <w:r>
        <w:t xml:space="preserve">In conclusion, the role of the business consultant in Turkey Istanbul has evolved from a provider of generic advice to a critical partner in strategic survival and growth. The unique combination of economic volatility, regulatory complexity, and cultural distinctiveness makes Istanbul a challenging yet rewarding market for international business.</w:t>
      </w:r>
    </w:p>
    <w:p>
      <w:pPr>
        <w:pStyle w:val="BodyText"/>
      </w:pPr>
      <w:r>
        <w:t xml:space="preserve">The findings of this study highlight that effective consulting in this region requires a dual competency: mastery of global strategic frameworks and profound local contextual intelligence. As Turkey continues to integrate deeper into the global economy while maintaining its unique geopolitical position, the demand for specialized business consulting will only increase. Organizations that recognize the value of expert guidance tailored specifically to the realities of Turkey Istanbul will be best positioned to capitalize on opportunities and mitigate risks in this dynamic marketplace.</w:t>
      </w:r>
    </w:p>
    <w:bookmarkEnd w:id="27"/>
    <w:bookmarkStart w:id="28" w:name="references"/>
    <w:p>
      <w:pPr>
        <w:pStyle w:val="Heading2"/>
      </w:pPr>
      <w:r>
        <w:t xml:space="preserve">References</w:t>
      </w:r>
    </w:p>
    <w:p>
      <w:pPr>
        <w:pStyle w:val="FirstParagraph"/>
      </w:pPr>
      <w:r>
        <w:rPr>
          <w:iCs/>
          <w:i/>
        </w:rPr>
        <w:t xml:space="preserve">(Note: The following references are illustrative for the purpose of this academic format)</w:t>
      </w:r>
    </w:p>
    <w:p>
      <w:pPr>
        <w:numPr>
          <w:ilvl w:val="0"/>
          <w:numId w:val="1002"/>
        </w:numPr>
        <w:pStyle w:val="Compact"/>
      </w:pPr>
      <w:r>
        <w:t xml:space="preserve">Kılıç, A. (2021). *Economic Volatility and Corporate Strategy in Emerging Markets*. Journal of International Business Studies.</w:t>
      </w:r>
    </w:p>
    <w:p>
      <w:pPr>
        <w:numPr>
          <w:ilvl w:val="0"/>
          <w:numId w:val="1002"/>
        </w:numPr>
        <w:pStyle w:val="Compact"/>
      </w:pPr>
      <w:r>
        <w:t xml:space="preserve">Sahin, M., &amp; Yilmaz, D. (2022). *Navigating Regulatory Frameworks: Foreign Investment in Istanbul*. Turkish Economic Review.</w:t>
      </w:r>
    </w:p>
    <w:p>
      <w:pPr>
        <w:numPr>
          <w:ilvl w:val="0"/>
          <w:numId w:val="1002"/>
        </w:numPr>
        <w:pStyle w:val="Compact"/>
      </w:pPr>
      <w:r>
        <w:t xml:space="preserve">World Bank Group. (2023). *Turkey Economic Monitor: Managing Inflation and Growth*. Washington, DC: World Bank.</w:t>
      </w:r>
    </w:p>
    <w:p>
      <w:pPr>
        <w:numPr>
          <w:ilvl w:val="0"/>
          <w:numId w:val="1002"/>
        </w:numPr>
        <w:pStyle w:val="Compact"/>
      </w:pPr>
      <w:r>
        <w:t xml:space="preserve">Hofstede Insights. (2024). *Cultural Dimensions of Turkey: Implications for Management*. Retrieved from Hofstede Insights Database.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Consulting in Emerging Markets: A Case Study of Istanbul, Turkey</dc:title>
  <dc:creator/>
  <dc:language>en</dc:language>
  <cp:keywords/>
  <dcterms:created xsi:type="dcterms:W3CDTF">2026-07-29T12:09:11Z</dcterms:created>
  <dcterms:modified xsi:type="dcterms:W3CDTF">2026-07-29T12:09:11Z</dcterms:modified>
</cp:coreProperties>
</file>

<file path=docProps/custom.xml><?xml version="1.0" encoding="utf-8"?>
<Properties xmlns="http://schemas.openxmlformats.org/officeDocument/2006/custom-properties" xmlns:vt="http://schemas.openxmlformats.org/officeDocument/2006/docPropsVTypes"/>
</file>