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Navigating</w:t>
      </w:r>
      <w:r>
        <w:t xml:space="preserve"> </w:t>
      </w:r>
      <w:r>
        <w:t xml:space="preserve">Complexity</w:t>
      </w:r>
      <w:r>
        <w:t xml:space="preserve"> </w:t>
      </w:r>
      <w:r>
        <w:t xml:space="preserve">in</w:t>
      </w:r>
      <w:r>
        <w:t xml:space="preserve"> </w:t>
      </w:r>
      <w:r>
        <w:t xml:space="preserve">a</w:t>
      </w:r>
      <w:r>
        <w:t xml:space="preserve"> </w:t>
      </w:r>
      <w:r>
        <w:t xml:space="preserve">Global</w:t>
      </w:r>
      <w:r>
        <w:t xml:space="preserve"> </w:t>
      </w:r>
      <w:r>
        <w:t xml:space="preserve">Innovation</w:t>
      </w:r>
      <w:r>
        <w:t xml:space="preserve"> </w:t>
      </w:r>
      <w:r>
        <w:t xml:space="preserve">Hub</w:t>
      </w:r>
    </w:p>
    <w:bookmarkStart w:id="21" w:name="Xc543bee14a02d8188643c6edd66268f823ad6bd"/>
    <w:p>
      <w:pPr>
        <w:pStyle w:val="Heading1"/>
      </w:pPr>
      <w:r>
        <w:t xml:space="preserve">The Strategic Imperative of Business Consultants in the United States Los Angeles:</w:t>
      </w:r>
      <w:r>
        <w:br/>
      </w:r>
      <w:r>
        <w:t xml:space="preserve">Navigating Complexity in a Global Innovation Hub</w:t>
      </w:r>
    </w:p>
    <w:p>
      <w:pPr>
        <w:pStyle w:val="FirstParagraph"/>
      </w:pPr>
      <w:r>
        <w:rPr>
          <w:bCs/>
          <w:b/>
        </w:rPr>
        <w:t xml:space="preserve">Abstract</w:t>
      </w:r>
      <w:r>
        <w:br/>
      </w:r>
      <w:r>
        <w:t xml:space="preserve">In an increasingly volatile and digitally driven global economy, the role of strategic advisory has transcended traditional management frameworks. This article examines the critical function of Business Consultants within the unique ecosystem of Los Angeles, California, United States. By analyzing the intersection of legacy industries (such as entertainment and aerospace) and emerging sectors (including fintech and sustainable technology), this paper argues that consultants in Los Angeles serve not merely as advisors but as essential catalysts for organizational resilience. Through a review of recent market trends and case-based theoretical frameworks, we explore how specialized consulting services mitigate risk, foster innovation, and drive operational efficiency in one of the world’s most dynamic metropolitan economic zones.</w:t>
      </w:r>
    </w:p>
    <w:bookmarkStart w:id="20" w:name="introduction"/>
    <w:p>
      <w:pPr>
        <w:pStyle w:val="Heading2"/>
      </w:pPr>
      <w:r>
        <w:t xml:space="preserve">1. Introduction</w:t>
      </w:r>
    </w:p>
    <w:p>
      <w:pPr>
        <w:pStyle w:val="FirstParagraph"/>
      </w:pPr>
      <w:r>
        <w:t xml:space="preserve">The contemporary business landscape is characterized by rapid technological disruption, shifting regulatory environments, and evolving consumer behaviors. In this context, the engagement with expert external advisors has become a cornerstone of corporate strategy across the United States. Nowhere is this trend more pronounced than in Los Angeles, a city that serves as a unique microcosm of global economic forces. As a primary hub for entertainment, international trade, technology, and creative industries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Consultants in the United States Los Angeles: Navigating Complexity in a Global Innovation Hub</dc:title>
  <dc:creator/>
  <dc:language>en</dc:language>
  <cp:keywords/>
  <dcterms:created xsi:type="dcterms:W3CDTF">2026-07-29T19:39:32Z</dcterms:created>
  <dcterms:modified xsi:type="dcterms:W3CDTF">2026-07-29T19:39:32Z</dcterms:modified>
</cp:coreProperties>
</file>

<file path=docProps/custom.xml><?xml version="1.0" encoding="utf-8"?>
<Properties xmlns="http://schemas.openxmlformats.org/officeDocument/2006/custom-properties" xmlns:vt="http://schemas.openxmlformats.org/officeDocument/2006/docPropsVTypes"/>
</file>