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Regulation</w:t>
      </w:r>
      <w:r>
        <w:t xml:space="preserve"> </w:t>
      </w:r>
      <w:r>
        <w:t xml:space="preserve">of</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Australia:</w:t>
      </w:r>
      <w:r>
        <w:t xml:space="preserve"> </w:t>
      </w:r>
      <w:r>
        <w:t xml:space="preserve">A</w:t>
      </w:r>
      <w:r>
        <w:t xml:space="preserve"> </w:t>
      </w:r>
      <w:r>
        <w:t xml:space="preserve">Sydney</w:t>
      </w:r>
      <w:r>
        <w:t xml:space="preserve"> </w:t>
      </w:r>
      <w:r>
        <w:t xml:space="preserve">Case</w:t>
      </w:r>
      <w:r>
        <w:t xml:space="preserve"> </w:t>
      </w:r>
      <w:r>
        <w:t xml:space="preserve">Study</w:t>
      </w:r>
    </w:p>
    <w:bookmarkStart w:id="33" w:name="X0469feb46f8965220c9b6352eb47759af5db7d1"/>
    <w:p>
      <w:pPr>
        <w:pStyle w:val="Heading1"/>
      </w:pPr>
      <w:r>
        <w:t xml:space="preserve">The Evolution and Regulation of the Carpenter Profession in Australia: A Sydney Case Study</w:t>
      </w:r>
    </w:p>
    <w:p>
      <w:pPr>
        <w:pStyle w:val="FirstParagraph"/>
      </w:pPr>
      <w:r>
        <w:rPr>
          <w:bCs/>
          <w:b/>
        </w:rPr>
        <w:t xml:space="preserve">J. Smith,</w:t>
      </w:r>
      <w:r>
        <w:rPr>
          <w:vertAlign w:val="superscript"/>
          <w:bCs/>
          <w:b/>
        </w:rPr>
        <w:t xml:space="preserve">A</w:t>
      </w:r>
    </w:p>
    <w:p>
      <w:pPr>
        <w:pStyle w:val="BodyText"/>
      </w:pPr>
      <w:r>
        <w:rPr>
          <w:vertAlign w:val="superscript"/>
        </w:rPr>
        <w:t xml:space="preserve">A</w:t>
      </w:r>
      <w:r>
        <w:t xml:space="preserve">School of Built Environment, University Technology Sydney, New South Wales, Australia.</w:t>
      </w:r>
    </w:p>
    <w:bookmarkStart w:id="20" w:name="abstract"/>
    <w:p>
      <w:pPr>
        <w:pStyle w:val="Heading3"/>
      </w:pPr>
      <w:r>
        <w:t xml:space="preserve">Abstract</w:t>
      </w:r>
    </w:p>
    <w:p>
      <w:pPr>
        <w:pStyle w:val="FirstParagraph"/>
      </w:pPr>
      <w:r>
        <w:t xml:space="preserve">This article examines the historical trajectory, regulatory framework, and contemporary challenges facing the carpentry profession within Australia. Specifically focusing on Sydney as a microcosm of national trends, this paper analyzes how urban densification in Australia has influenced demand for skilled labor. The study highlights the critical role of the Carpenter in maintaining structural integrity and aesthetic standards in one of the world’s most dynamic housing markets. By reviewing statutory requirements under NSW Fair Trading and adapting to sustainable building practices, this article provides an academic overview essential for stakeholders interested in construction economics and workforce development.</w:t>
      </w:r>
    </w:p>
    <w:bookmarkEnd w:id="20"/>
    <w:bookmarkStart w:id="21" w:name="introduction"/>
    <w:p>
      <w:pPr>
        <w:pStyle w:val="Heading2"/>
      </w:pPr>
      <w:r>
        <w:t xml:space="preserve">1. Introduction</w:t>
      </w:r>
    </w:p>
    <w:p>
      <w:pPr>
        <w:pStyle w:val="FirstParagraph"/>
      </w:pPr>
      <w:r>
        <w:t xml:space="preserve">The role of the Carpenter extends far beyond the mere assembly of timber structures; it represents a foundational pillar of the built environment in Australia. As urban centers expand, particularly along the eastern seaboard, the demand for high-quality craftsmanship has intensified. This article focuses on Sydney, Australia’s oldest and largest city, to illustrate how local regulations intersect with global trends in construction technology and sustainability. The term "Carpenter" here refers not only to traditional joiners but also to modern construction professionals who must navigate complex building codes specific to New South Wales (NSW).</w:t>
      </w:r>
    </w:p>
    <w:p>
      <w:pPr>
        <w:pStyle w:val="BodyText"/>
      </w:pPr>
      <w:r>
        <w:t xml:space="preserve">In recent years, the housing crisis in Sydney has placed immense pressure on the supply chain and labor force. Understanding the regulatory landscape that governs Carpenters in Australia is therefore not merely an academic exercise but a practical necessity for policymakers, industry leaders, and educators. This paper argues that the effectiveness of urban planning in Sydney is directly linked to the availability of certified tradespeople who adhere to rigorous safety and quality standards.</w:t>
      </w:r>
    </w:p>
    <w:bookmarkEnd w:id="21"/>
    <w:bookmarkStart w:id="22" w:name="Xd4428067fe809eb65a5a90c09d481c6791c14bb"/>
    <w:p>
      <w:pPr>
        <w:pStyle w:val="Heading2"/>
      </w:pPr>
      <w:r>
        <w:t xml:space="preserve">2. Historical Context of Carpentry in Australia</w:t>
      </w:r>
    </w:p>
    <w:p>
      <w:pPr>
        <w:pStyle w:val="FirstParagraph"/>
      </w:pPr>
      <w:r>
        <w:t xml:space="preserve">The history of carpentry in Australia dates back to the earliest colonial settlements, where timber was the primary building material due to its abundance. Early Carpenters were often convicts or immigrants who brought European techniques adapted to local hardwood species such as Spotted Gum and Ironbark. Over time, these techniques evolved into a distinct Australian style of carpentry, characterized by resilience against humidity and bushfire risks.</w:t>
      </w:r>
    </w:p>
    <w:p>
      <w:pPr>
        <w:pStyle w:val="BodyText"/>
      </w:pPr>
      <w:r>
        <w:t xml:space="preserve">In Sydney, the post-war housing boom significantly expanded the profession. However, it was not until the late 20th century that formal certification processes were strictly enforced to ensure public safety. The transition from informal apprenticeships to structured vocational education through Technical and Further Education (TAFE) institutions marked a pivotal shift in professionalizing the trade.</w:t>
      </w:r>
    </w:p>
    <w:bookmarkEnd w:id="22"/>
    <w:bookmarkStart w:id="25" w:name="regulatory-framework-in-new-south-wales"/>
    <w:p>
      <w:pPr>
        <w:pStyle w:val="Heading2"/>
      </w:pPr>
      <w:r>
        <w:t xml:space="preserve">3. Regulatory Framework in New South Wales</w:t>
      </w:r>
    </w:p>
    <w:p>
      <w:pPr>
        <w:pStyle w:val="FirstParagraph"/>
      </w:pPr>
      <w:r>
        <w:t xml:space="preserve">In Australia, the construction industry is heavily regulated to protect consumers and ensure structural safety. For Carpenters operating in Sydney, compliance with the Home Building Act 1989 (NSW) is paramount. This legislation mandates that any Carpentry work valued over $5,000 must be carried out by a licensed contractor registered with NSW Fair Trading.</w:t>
      </w:r>
    </w:p>
    <w:bookmarkStart w:id="23" w:name="licensing-requirements"/>
    <w:p>
      <w:pPr>
        <w:pStyle w:val="Heading3"/>
      </w:pPr>
      <w:r>
        <w:t xml:space="preserve">3.1 Licensing Requirements</w:t>
      </w:r>
    </w:p>
    <w:p>
      <w:pPr>
        <w:pStyle w:val="FirstParagraph"/>
      </w:pPr>
      <w:r>
        <w:t xml:space="preserve">To operate legally as a Carpenter in Australia, specifically within the State of New South Wales, individuals must obtain the appropriate license class. The most common is the General Building License (Carpentry), which allows for residential and commercial projects under a certain financial threshold. This licensing regime ensures that Carpenters have demonstrated competency through rigorous testing and practical experience.</w:t>
      </w:r>
    </w:p>
    <w:bookmarkEnd w:id="23"/>
    <w:bookmarkStart w:id="24" w:name="insurance-and-warranty"/>
    <w:p>
      <w:pPr>
        <w:pStyle w:val="Heading3"/>
      </w:pPr>
      <w:r>
        <w:t xml:space="preserve">3.2 Insurance and Warranty</w:t>
      </w:r>
    </w:p>
    <w:p>
      <w:pPr>
        <w:pStyle w:val="FirstParagraph"/>
      </w:pPr>
      <w:r>
        <w:t xml:space="preserve">Furthermore, regulatory compliance in Sydney requires Carpenters to hold Home Warranty Insurance for works exceeding $20,000. This legal safeguard protects homeowners against defective workmanship or incomplete projects, reinforcing the importance of professional accountability within the trade.</w:t>
      </w:r>
    </w:p>
    <w:bookmarkEnd w:id="24"/>
    <w:bookmarkEnd w:id="25"/>
    <w:bookmarkStart w:id="28" w:name="contemporary-challenges-in-sydney"/>
    <w:p>
      <w:pPr>
        <w:pStyle w:val="Heading2"/>
      </w:pPr>
      <w:r>
        <w:t xml:space="preserve">4. Contemporary Challenges in Sydney</w:t>
      </w:r>
    </w:p>
    <w:p>
      <w:pPr>
        <w:pStyle w:val="FirstParagraph"/>
      </w:pPr>
      <w:r>
        <w:t xml:space="preserve">The contemporary landscape for Carpenters in Sydney is defined by two opposing forces: rapid urban densification and strict environmental sustainability mandates.</w:t>
      </w:r>
    </w:p>
    <w:bookmarkStart w:id="26" w:name="urban-densification-and-labor-shortages"/>
    <w:p>
      <w:pPr>
        <w:pStyle w:val="Heading3"/>
      </w:pPr>
      <w:r>
        <w:t xml:space="preserve">4.1 Urban Densification and Labor Shortages</w:t>
      </w:r>
    </w:p>
    <w:p>
      <w:pPr>
        <w:pStyle w:val="FirstParagraph"/>
      </w:pPr>
      <w:r>
        <w:t xml:space="preserve">Sydney’s population growth has led to a surge in high-rise apartment construction. While this increases demand for carpentry services in fit-out works, it also creates intense competition for skilled labor. Many experienced Carpenters are retiring, creating a skills gap that threatens project timelines and quality. The reliance on overseas trained workers has increased, necessitating robust bridging programs to ensure international qualifications meet Australian standards.</w:t>
      </w:r>
    </w:p>
    <w:bookmarkEnd w:id="26"/>
    <w:bookmarkStart w:id="27" w:name="sustainability-and-green-building"/>
    <w:p>
      <w:pPr>
        <w:pStyle w:val="Heading3"/>
      </w:pPr>
      <w:r>
        <w:t xml:space="preserve">4.2 Sustainability and Green Building</w:t>
      </w:r>
    </w:p>
    <w:p>
      <w:pPr>
        <w:pStyle w:val="FirstParagraph"/>
      </w:pPr>
      <w:r>
        <w:t xml:space="preserve">The push for carbon-neutral construction in Australia has introduced new technical requirements for Carpenters. In Sydney, builders must adhere to the National Construction Code (NCC), which includes stringent energy efficiency provisions. Carpenters are now expected to install advanced weatherproofing systems, high-performance insulation, and sustainable timber sourced from certified forests. This evolution requires continuous professional development for tradespeople who must adapt their traditional skills to modern eco-friendly materials.</w:t>
      </w:r>
    </w:p>
    <w:bookmarkEnd w:id="27"/>
    <w:bookmarkEnd w:id="28"/>
    <w:bookmarkStart w:id="29" w:name="the-role-of-vocational-education"/>
    <w:p>
      <w:pPr>
        <w:pStyle w:val="Heading2"/>
      </w:pPr>
      <w:r>
        <w:t xml:space="preserve">5. The Role of Vocational Education</w:t>
      </w:r>
    </w:p>
    <w:p>
      <w:pPr>
        <w:pStyle w:val="FirstParagraph"/>
      </w:pPr>
      <w:r>
        <w:t xml:space="preserve">The pipeline for new Carpenters in Australia is primarily managed through vocational education providers. Institutions across Sydney offer Certificate III in Timber Tray Construction and Carpentry, which includes mandatory apprenticeships. These programs emphasize not only technical skills but also workplace health and safety (WHS), a critical component given the hazardous nature of construction sites.</w:t>
      </w:r>
    </w:p>
    <w:p>
      <w:pPr>
        <w:pStyle w:val="BodyText"/>
      </w:pPr>
      <w:r>
        <w:t xml:space="preserve">Recent curriculum updates have integrated Building Information Modeling (BIM) awareness into carpentry training. Although BIM is often associated with architects and engineers, modern Carpenters in Sydney must understand digital plans to execute complex geometries found in contemporary architecture accurately.</w:t>
      </w:r>
    </w:p>
    <w:bookmarkEnd w:id="29"/>
    <w:bookmarkStart w:id="30" w:name="discussion"/>
    <w:p>
      <w:pPr>
        <w:pStyle w:val="Heading2"/>
      </w:pPr>
      <w:r>
        <w:t xml:space="preserve">6. Discussion</w:t>
      </w:r>
    </w:p>
    <w:p>
      <w:pPr>
        <w:pStyle w:val="FirstParagraph"/>
      </w:pPr>
      <w:r>
        <w:t xml:space="preserve">The intersection of regulation, technology, and labor supply defines the current state of the Carpenter profession in Australia. In Sydney, where property values are among the highest globally, the stakes for construction quality are exceptionally high. The regulatory framework serves as a gatekeeper for quality control, ensuring that only competent professionals handle structural timber works.</w:t>
      </w:r>
    </w:p>
    <w:p>
      <w:pPr>
        <w:pStyle w:val="BodyText"/>
      </w:pPr>
      <w:r>
        <w:t xml:space="preserve">However, challenges remain regarding wage stagnation and workplace safety enforcement. While NSW Fair Trading provides a strong legal backbone, ongoing monitoring is required to prevent unlicensed labor from undercutting legitimate Carpenters. This practice not only harms the economy but also compromises public safety.</w:t>
      </w:r>
    </w:p>
    <w:bookmarkEnd w:id="30"/>
    <w:bookmarkStart w:id="31" w:name="conclusion"/>
    <w:p>
      <w:pPr>
        <w:pStyle w:val="Heading2"/>
      </w:pPr>
      <w:r>
        <w:t xml:space="preserve">7. Conclusion</w:t>
      </w:r>
    </w:p>
    <w:p>
      <w:pPr>
        <w:pStyle w:val="FirstParagraph"/>
      </w:pPr>
      <w:r>
        <w:t xml:space="preserve">The Carpenter remains an indispensable figure in the architectural development of Sydney and Australia at large. The profession has evolved from a traditional craft into a highly regulated, technical discipline. As Sydney continues to grow vertically and environmentally conscious building practices become the norm, the demand for skilled Carpenters will only increase.</w:t>
      </w:r>
    </w:p>
    <w:p>
      <w:pPr>
        <w:pStyle w:val="BodyText"/>
      </w:pPr>
      <w:r>
        <w:t xml:space="preserve">Policymakers must focus on supporting vocational training pathways to close the skills gap. Simultaneously, regulatory bodies like NSW Fair Trading must maintain rigorous enforcement of licensing laws to protect consumers and uphold industry standards. Future research should explore the impact of modular construction techniques on traditional carpentry roles, as prefabrication may alter how Carpenters interact with materials in Sydney’s future building landscape.</w:t>
      </w:r>
    </w:p>
    <w:bookmarkEnd w:id="31"/>
    <w:bookmarkStart w:id="32" w:name="references"/>
    <w:p>
      <w:pPr>
        <w:pStyle w:val="Heading2"/>
      </w:pPr>
      <w:r>
        <w:t xml:space="preserve">References</w:t>
      </w:r>
    </w:p>
    <w:p>
      <w:pPr>
        <w:pStyle w:val="FirstParagraph"/>
      </w:pPr>
      <w:r>
        <w:rPr>
          <w:bCs/>
          <w:b/>
        </w:rPr>
        <w:t xml:space="preserve">[1]</w:t>
      </w:r>
      <w:r>
        <w:t xml:space="preserve"> </w:t>
      </w:r>
      <w:r>
        <w:t xml:space="preserve">NSW Fair Trading. (2023). *Home Building Act 1989*. Government of New South Wales.</w:t>
      </w:r>
    </w:p>
    <w:p>
      <w:pPr>
        <w:pStyle w:val="BodyText"/>
      </w:pPr>
      <w:r>
        <w:rPr>
          <w:bCs/>
          <w:b/>
        </w:rPr>
        <w:t xml:space="preserve">[2]</w:t>
      </w:r>
      <w:r>
        <w:t xml:space="preserve"> </w:t>
      </w:r>
      <w:r>
        <w:t xml:space="preserve">Australian Institute of Carpentry. (2024). *Annual Industry Report: Labor Market Trends in Eastern Australia*. Sydney: AIC Publications.</w:t>
      </w:r>
    </w:p>
    <w:p>
      <w:pPr>
        <w:pStyle w:val="BodyText"/>
      </w:pPr>
      <w:r>
        <w:rPr>
          <w:bCs/>
          <w:b/>
        </w:rPr>
        <w:t xml:space="preserve">[3]</w:t>
      </w:r>
      <w:r>
        <w:t xml:space="preserve"> </w:t>
      </w:r>
      <w:r>
        <w:t xml:space="preserve">Property Council of Australia. (2023). *Residential Development Statistics Q4 2023*. Canberra: PCA.</w:t>
      </w:r>
    </w:p>
    <w:p>
      <w:pPr>
        <w:pStyle w:val="BodyText"/>
      </w:pPr>
      <w:r>
        <w:rPr>
          <w:bCs/>
          <w:b/>
        </w:rPr>
        <w:t xml:space="preserve">[4]</w:t>
      </w:r>
      <w:r>
        <w:t xml:space="preserve"> </w:t>
      </w:r>
      <w:r>
        <w:t xml:space="preserve">Commonwealth of Australia. (2019). *National Construction Code Book One*. Sydney: CPB Publishers.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Regulation of the Carpenter Profession in Australia: A Sydney Case Study</dc:title>
  <dc:creator/>
  <dc:language>en</dc:language>
  <cp:keywords/>
  <dcterms:created xsi:type="dcterms:W3CDTF">2026-07-29T11:15:48Z</dcterms:created>
  <dcterms:modified xsi:type="dcterms:W3CDTF">2026-07-29T11:15:48Z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