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Artisan’s</w:t>
      </w:r>
      <w:r>
        <w:t xml:space="preserve"> </w:t>
      </w:r>
      <w:r>
        <w:t xml:space="preserve">Legacy:</w:t>
      </w:r>
      <w:r>
        <w:t xml:space="preserve"> </w:t>
      </w:r>
      <w:r>
        <w:t xml:space="preserve">A</w:t>
      </w:r>
      <w:r>
        <w:t xml:space="preserve"> </w:t>
      </w:r>
      <w:r>
        <w:t xml:space="preserve">Socio-Cultural</w:t>
      </w:r>
      <w:r>
        <w:t xml:space="preserve"> </w:t>
      </w:r>
      <w:r>
        <w:t xml:space="preserve">Analysis</w:t>
      </w:r>
      <w:r>
        <w:t xml:space="preserve"> </w:t>
      </w:r>
      <w:r>
        <w:t xml:space="preserve">of</w:t>
      </w:r>
      <w:r>
        <w:t xml:space="preserve"> </w:t>
      </w:r>
      <w:r>
        <w:t xml:space="preserve">Traditional</w:t>
      </w:r>
      <w:r>
        <w:t xml:space="preserve"> </w:t>
      </w:r>
      <w:r>
        <w:t xml:space="preserve">Carpentry</w:t>
      </w:r>
      <w:r>
        <w:t xml:space="preserve"> </w:t>
      </w:r>
      <w:r>
        <w:t xml:space="preserve">in</w:t>
      </w:r>
      <w:r>
        <w:t xml:space="preserve"> </w:t>
      </w:r>
      <w:r>
        <w:t xml:space="preserve">Contemporary</w:t>
      </w:r>
      <w:r>
        <w:t xml:space="preserve"> </w:t>
      </w:r>
      <w:r>
        <w:t xml:space="preserve">Iran</w:t>
      </w:r>
    </w:p>
    <w:bookmarkStart w:id="28" w:name="cultural-continuity-and-craftsmanship"/>
    <w:p>
      <w:pPr>
        <w:pStyle w:val="Heading1"/>
      </w:pPr>
      <w:r>
        <w:t xml:space="preserve">Cultural Continuity and Craftsmanship</w:t>
      </w:r>
    </w:p>
    <w:bookmarkStart w:id="20" w:name="X973adcffaa96202e058b268dca868f727aa80b8"/>
    <w:p>
      <w:pPr>
        <w:pStyle w:val="Heading3"/>
      </w:pPr>
      <w:r>
        <w:t xml:space="preserve">An Examination of the Traditional Carpenter in Tehran, Iran</w:t>
      </w:r>
    </w:p>
    <w:p>
      <w:pPr>
        <w:pStyle w:val="FirstParagraph"/>
      </w:pPr>
      <w:r>
        <w:rPr>
          <w:iCs/>
          <w:i/>
          <w:bCs/>
          <w:b/>
        </w:rPr>
        <w:t xml:space="preserve">Sarah J. Mirzaei</w:t>
      </w:r>
      <w:r>
        <w:br/>
      </w:r>
      <w:r>
        <w:rPr>
          <w:iCs/>
          <w:i/>
          <w:bCs/>
          <w:b/>
        </w:rPr>
        <w:t xml:space="preserve">Institute for Cultural Heritage Studies, University of Tehran</w:t>
      </w:r>
    </w:p>
    <w:p>
      <w:pPr>
        <w:pStyle w:val="BodyText"/>
      </w:pPr>
      <w:r>
        <w:rPr>
          <w:bCs/>
          <w:b/>
        </w:rPr>
        <w:t xml:space="preserve">Abstract:</w:t>
      </w:r>
      <w:r>
        <w:t xml:space="preserve"> </w:t>
      </w:r>
      <w:r>
        <w:t xml:space="preserve">This article explores the evolving role of the traditional carpenter within the urban landscape of Tehran, Iran. As a rapid modernization project transforms historic neighborhoods into modern complexes, the artisanal skills associated with woodwork face an existential crisis. However, this study argues that rather than disappearing entirely, these crafts are undergoing a significant transformation. By examining ethnographic data and historical records from Tehran’s historic districts such as Tajrish and Fatemi Square, this paper elucidates how the</w:t>
      </w:r>
      <w:r>
        <w:t xml:space="preserve"> </w:t>
      </w:r>
      <w:r>
        <w:rPr>
          <w:iCs/>
          <w:i/>
        </w:rPr>
        <w:t xml:space="preserve">Carpenter</w:t>
      </w:r>
      <w:r>
        <w:t xml:space="preserve"> </w:t>
      </w:r>
      <w:r>
        <w:t xml:space="preserve">serves not merely as a laborer but as a custodian of Persian cultural identity. The article highlights the tension between industrial mass production and bespoke artisanal work in contemporary</w:t>
      </w:r>
      <w:r>
        <w:t xml:space="preserve"> </w:t>
      </w:r>
      <w:r>
        <w:rPr>
          <w:iCs/>
          <w:i/>
        </w:rPr>
        <w:t xml:space="preserve">Iran Tehran</w:t>
      </w:r>
      <w:r>
        <w:t xml:space="preserve">, proposing that preserving these skills is essential for maintaining the socio-cultural fabric of Iranian society.</w:t>
      </w:r>
    </w:p>
    <w:p>
      <w:pPr>
        <w:pStyle w:val="BodyText"/>
      </w:pPr>
      <w:r>
        <w:br/>
      </w:r>
      <w:r>
        <w:rPr>
          <w:iCs/>
          <w:i/>
          <w:bCs/>
          <w:b/>
        </w:rPr>
        <w:t xml:space="preserve">Keywords:</w:t>
      </w:r>
      <w:r>
        <w:t xml:space="preserve"> </w:t>
      </w:r>
      <w:r>
        <w:t xml:space="preserve">Traditional Carpentry, Iranian Architecture, Urbanization, Cultural Heritage, Tehran Artisans.</w:t>
      </w:r>
    </w:p>
    <w:bookmarkEnd w:id="20"/>
    <w:bookmarkStart w:id="21" w:name="i.-introduction"/>
    <w:p>
      <w:pPr>
        <w:pStyle w:val="Heading2"/>
      </w:pPr>
      <w:r>
        <w:t xml:space="preserve">I. Introduction</w:t>
      </w:r>
    </w:p>
    <w:p>
      <w:pPr>
        <w:pStyle w:val="FirstParagraph"/>
      </w:pPr>
      <w:r>
        <w:t xml:space="preserve">The city of</w:t>
      </w:r>
      <w:r>
        <w:t xml:space="preserve"> </w:t>
      </w:r>
      <w:r>
        <w:rPr>
          <w:bCs/>
          <w:b/>
        </w:rPr>
        <w:t xml:space="preserve">Iran Tehran</w:t>
      </w:r>
      <w:r>
        <w:t xml:space="preserve">, as the capital and largest metropolis of the Islamic Republic of Iran, stands at a crossroads between its rich historical heritage and an aggressive push toward modernity. Within this dynamic urban ecosystem, few professions embody the intersection of utility and artistry as profoundly as that of the carpenter. In traditional Persian architecture, wood was not merely a structural component but a medium for spiritual expression, evident in the intricate *Orosi* windows (lattice screens) and elaborate wooden cabinets known as *Khorjeh*. However, with the rapid urbanization of Tehran over the past three decades, the presence of the traditional</w:t>
      </w:r>
      <w:r>
        <w:t xml:space="preserve"> </w:t>
      </w:r>
      <w:r>
        <w:rPr>
          <w:iCs/>
          <w:i/>
        </w:rPr>
        <w:t xml:space="preserve">Carpenter</w:t>
      </w:r>
      <w:r>
        <w:t xml:space="preserve"> </w:t>
      </w:r>
      <w:r>
        <w:t xml:space="preserve">has receded from mainstream public consciousness.</w:t>
      </w:r>
    </w:p>
    <w:p>
      <w:pPr>
        <w:pStyle w:val="BodyText"/>
      </w:pPr>
      <w:r>
        <w:t xml:space="preserve">This article seeks to analyze the status of woodworking craftsmanship in contemporary Tehran. It posits that while industrial materials have replaced much traditional joinery, there remains a vital, albeit niche, market for skilled artisans who can navigate the complexities of restoring historic homes and creating bespoke furniture that reflects Iranian aesthetic values. The decline of this trade represents not just an economic shift but a loss of intangible cultural heritage that is deeply embedded in the identity of</w:t>
      </w:r>
      <w:r>
        <w:t xml:space="preserve"> </w:t>
      </w:r>
      <w:r>
        <w:rPr>
          <w:bCs/>
          <w:b/>
        </w:rPr>
        <w:t xml:space="preserve">Iran Tehran</w:t>
      </w:r>
      <w:r>
        <w:t xml:space="preserve">.</w:t>
      </w:r>
    </w:p>
    <w:bookmarkEnd w:id="21"/>
    <w:bookmarkStart w:id="22" w:name="X8cb26a24bfb5ac7eabc1998804f2dbd23447a0d"/>
    <w:p>
      <w:pPr>
        <w:pStyle w:val="Heading2"/>
      </w:pPr>
      <w:r>
        <w:t xml:space="preserve">II. Historical Context: The Carpenter in Persian Society</w:t>
      </w:r>
    </w:p>
    <w:p>
      <w:pPr>
        <w:pStyle w:val="FirstParagraph"/>
      </w:pPr>
      <w:r>
        <w:t xml:space="preserve">To understand the current state of carpentry, one must first appreciate its historical significance. In pre-modern Iranian society, craftsmen were organized into guilds (*Asnaf*) that regulated quality, pricing, and ethical standards. The</w:t>
      </w:r>
      <w:r>
        <w:t xml:space="preserve"> </w:t>
      </w:r>
      <w:r>
        <w:rPr>
          <w:iCs/>
          <w:i/>
        </w:rPr>
        <w:t xml:space="preserve">Carpenter</w:t>
      </w:r>
      <w:r>
        <w:t xml:space="preserve">, or *Ostkar*, held a revered position in this hierarchy. Woodworking was closely linked to the domestic sphere and the spiritual life of the household. The creation of wooden doors, screens, and furniture required not only technical proficiency but also an understanding of geometry, botany (for selecting appropriate woods like walnut or oak), and Islamic artistic principles.</w:t>
      </w:r>
    </w:p>
    <w:p>
      <w:pPr>
        <w:pStyle w:val="BodyText"/>
      </w:pPr>
      <w:r>
        <w:t xml:space="preserve">In</w:t>
      </w:r>
      <w:r>
        <w:t xml:space="preserve"> </w:t>
      </w:r>
      <w:r>
        <w:rPr>
          <w:bCs/>
          <w:b/>
        </w:rPr>
        <w:t xml:space="preserve">Iran Tehran</w:t>
      </w:r>
      <w:r>
        <w:t xml:space="preserve">, particularly in neighborhoods that have survived centuries such as those near the Grand Bazaar or the older sections of Tajrish, these workshops were once ubiquitous. They were community hubs where social interaction and economic exchange intertwined. The artisan’s skill was passed down through generations, often from father to son, ensuring a continuity of technique and aesthetic sensibility that defined Persian interior design.</w:t>
      </w:r>
    </w:p>
    <w:bookmarkEnd w:id="22"/>
    <w:bookmarkStart w:id="23" w:name="X7d54d6d0952cee8ff7ae26c816569cbc7e7bd33"/>
    <w:p>
      <w:pPr>
        <w:pStyle w:val="Heading2"/>
      </w:pPr>
      <w:r>
        <w:t xml:space="preserve">III. The Impact of Modernization on Carpentry in Tehran</w:t>
      </w:r>
    </w:p>
    <w:p>
      <w:pPr>
        <w:pStyle w:val="FirstParagraph"/>
      </w:pPr>
      <w:r>
        <w:t xml:space="preserve">The turning point for traditional carpentry in Tehran occurred during the late 20th century, coinciding with rapid urban expansion and industrialization. The shift from wood to concrete, steel, and particle board (MDF) fundamentally altered the construction industry. In many parts of</w:t>
      </w:r>
      <w:r>
        <w:t xml:space="preserve"> </w:t>
      </w:r>
      <w:r>
        <w:rPr>
          <w:bCs/>
          <w:b/>
        </w:rPr>
        <w:t xml:space="preserve">Iran Tehran</w:t>
      </w:r>
      <w:r>
        <w:t xml:space="preserve">, housing projects were designed for speed and cost-efficiency rather than longevity or aesthetic depth. Consequently, the demand for bespoke wooden structures plummeted.</w:t>
      </w:r>
    </w:p>
    <w:p>
      <w:pPr>
        <w:pStyle w:val="BodyText"/>
      </w:pPr>
      <w:r>
        <w:t xml:space="preserve">Furthermore, the influx of imported furniture from global markets challenged local artisans. Mass-produced items offered at lower prices attracted a growing middle class seeking modern styles. This economic pressure forced many traditional</w:t>
      </w:r>
      <w:r>
        <w:t xml:space="preserve"> </w:t>
      </w:r>
      <w:r>
        <w:rPr>
          <w:iCs/>
          <w:i/>
        </w:rPr>
        <w:t xml:space="preserve">Carpenter</w:t>
      </w:r>
      <w:r>
        <w:t xml:space="preserve">s to either close their businesses or transition into general construction work, abandoning specialized joinery techniques. The loss is evident in the streets of Tehran, where historic wooden facades are often replaced by uniform plaster and glass exteriors, erasing the visual texture of the city.</w:t>
      </w:r>
    </w:p>
    <w:bookmarkEnd w:id="23"/>
    <w:bookmarkStart w:id="24" w:name="X7c36ebd0a0a7a01d77baf17c5e61e0bffc88c20"/>
    <w:p>
      <w:pPr>
        <w:pStyle w:val="Heading2"/>
      </w:pPr>
      <w:r>
        <w:t xml:space="preserve">IV. Revival and Adaptation: The New Role of the Artisan</w:t>
      </w:r>
    </w:p>
    <w:p>
      <w:pPr>
        <w:pStyle w:val="FirstParagraph"/>
      </w:pPr>
      <w:r>
        <w:t xml:space="preserve">Despite these challenges, a counter-movement has emerged in recent years. There is a renewed interest in sustainable building practices and heritage conservation among younger Iranians in</w:t>
      </w:r>
      <w:r>
        <w:t xml:space="preserve"> </w:t>
      </w:r>
      <w:r>
        <w:rPr>
          <w:bCs/>
          <w:b/>
        </w:rPr>
        <w:t xml:space="preserve">Iran Tehran</w:t>
      </w:r>
      <w:r>
        <w:t xml:space="preserve">. This demographic, often referred to as the "heritage-conscious" generation, seeks to reconnect with their cultural roots through architecture and design.</w:t>
      </w:r>
    </w:p>
    <w:p>
      <w:pPr>
        <w:pStyle w:val="BodyText"/>
      </w:pPr>
      <w:r>
        <w:t xml:space="preserve">This trend has provided a lifeline for traditional</w:t>
      </w:r>
      <w:r>
        <w:t xml:space="preserve"> </w:t>
      </w:r>
      <w:r>
        <w:rPr>
          <w:iCs/>
          <w:i/>
        </w:rPr>
        <w:t xml:space="preserve">Carpenter</w:t>
      </w:r>
      <w:r>
        <w:t xml:space="preserve">s. A new breed of artisan has emerged, one who combines traditional joinery techniques with contemporary design aesthetics. These craftsmen work on restoring historic villas in northern Tehran and creating modern furniture that incorporates Persian motifs. For instance, the use of *Khatam-kari* (inlay work) by skilled woodworkers is seeing a revival in high-end interior design projects.</w:t>
      </w:r>
    </w:p>
    <w:p>
      <w:pPr>
        <w:pStyle w:val="BodyText"/>
      </w:pPr>
      <w:r>
        <w:t xml:space="preserve">Moreover, digital platforms have allowed these artisans to bypass traditional limitations. Websites and social media channels enable</w:t>
      </w:r>
      <w:r>
        <w:t xml:space="preserve"> </w:t>
      </w:r>
      <w:r>
        <w:rPr>
          <w:iCs/>
          <w:i/>
        </w:rPr>
        <w:t xml:space="preserve">Carpenter</w:t>
      </w:r>
      <w:r>
        <w:t xml:space="preserve">s in Tehran to reach clients across the country and even internationally, showcasing the beauty of Iranian woodcraft. This global visibility fosters a sense of pride and validates the economic viability of maintaining traditional skills.</w:t>
      </w:r>
    </w:p>
    <w:bookmarkEnd w:id="24"/>
    <w:bookmarkStart w:id="25" w:name="X6ddebe4a66347cf703a8bbe5a2068584cc2cef3"/>
    <w:p>
      <w:pPr>
        <w:pStyle w:val="Heading2"/>
      </w:pPr>
      <w:r>
        <w:t xml:space="preserve">V. Socio-Cultural Implications for Iran Tehran</w:t>
      </w:r>
    </w:p>
    <w:p>
      <w:pPr>
        <w:pStyle w:val="FirstParagraph"/>
      </w:pPr>
      <w:r>
        <w:t xml:space="preserve">The preservation of carpentry traditions is not merely an aesthetic concern but a socio-cultural imperative for</w:t>
      </w:r>
      <w:r>
        <w:t xml:space="preserve"> </w:t>
      </w:r>
      <w:r>
        <w:rPr>
          <w:bCs/>
          <w:b/>
        </w:rPr>
        <w:t xml:space="preserve">Iran Tehran</w:t>
      </w:r>
      <w:r>
        <w:t xml:space="preserve">. Woodworking embodies values such as patience, precision, and respect for natural materials—values that are increasingly rare in a fast-paced, digital world. By supporting local artisans, the community reinforces social cohesion and provides vocational pathways that honor traditional knowledge.</w:t>
      </w:r>
    </w:p>
    <w:p>
      <w:pPr>
        <w:pStyle w:val="BodyText"/>
      </w:pPr>
      <w:r>
        <w:t xml:space="preserve">Additionally, the study of these crafts offers insights into the environmental sustainability of Persian architecture. Traditional wooden structures often utilized locally sourced materials and passive cooling designs (such as *Badgir* or windcatchers integrated with wooden vents). As</w:t>
      </w:r>
      <w:r>
        <w:t xml:space="preserve"> </w:t>
      </w:r>
      <w:r>
        <w:rPr>
          <w:bCs/>
          <w:b/>
        </w:rPr>
        <w:t xml:space="preserve">Iran Tehran</w:t>
      </w:r>
      <w:r>
        <w:t xml:space="preserve"> </w:t>
      </w:r>
      <w:r>
        <w:t xml:space="preserve">faces environmental challenges including air pollution and heat islands, revisiting these time-honored techniques can inform sustainable urban planning policies.</w:t>
      </w:r>
    </w:p>
    <w:bookmarkEnd w:id="25"/>
    <w:bookmarkStart w:id="26" w:name="vi.-conclusion"/>
    <w:p>
      <w:pPr>
        <w:pStyle w:val="Heading2"/>
      </w:pPr>
      <w:r>
        <w:t xml:space="preserve">VI. Conclusion</w:t>
      </w:r>
    </w:p>
    <w:p>
      <w:pPr>
        <w:pStyle w:val="FirstParagraph"/>
      </w:pPr>
      <w:r>
        <w:t xml:space="preserve">The narrative of the carpenter in</w:t>
      </w:r>
      <w:r>
        <w:t xml:space="preserve"> </w:t>
      </w:r>
      <w:r>
        <w:rPr>
          <w:bCs/>
          <w:b/>
        </w:rPr>
        <w:t xml:space="preserve">Iran Tehran</w:t>
      </w:r>
      <w:r>
        <w:t xml:space="preserve"> </w:t>
      </w:r>
      <w:r>
        <w:t xml:space="preserve">is one of resilience and adaptation. While the industrial age posed a significant threat to traditional craftsmanship, it has also sparked a re-evaluation of its cultural value. The</w:t>
      </w:r>
      <w:r>
        <w:t xml:space="preserve"> </w:t>
      </w:r>
      <w:r>
        <w:rPr>
          <w:iCs/>
          <w:i/>
        </w:rPr>
        <w:t xml:space="preserve">Carpenter</w:t>
      </w:r>
      <w:r>
        <w:t xml:space="preserve"> </w:t>
      </w:r>
      <w:r>
        <w:t xml:space="preserve">remains a pivotal figure in understanding the intersection of art, architecture, and daily life in Iran. As Tehran continues to evolve, it is crucial that urban planners and cultural institutions recognize the importance of preserving these artisanal skills.</w:t>
      </w:r>
    </w:p>
    <w:p>
      <w:pPr>
        <w:pStyle w:val="BodyText"/>
      </w:pPr>
      <w:r>
        <w:t xml:space="preserve">Future research should focus on developing educational programs that integrate traditional woodworking into vocational training curricula in Tehran. By doing so, society can ensure that the legacy of the Iranian carpenter is not lost to history but continues to shape the aesthetic and cultural landscape of</w:t>
      </w:r>
      <w:r>
        <w:t xml:space="preserve"> </w:t>
      </w:r>
      <w:r>
        <w:rPr>
          <w:bCs/>
          <w:b/>
        </w:rPr>
        <w:t xml:space="preserve">Iran Tehran</w:t>
      </w:r>
      <w:r>
        <w:t xml:space="preserve"> </w:t>
      </w:r>
      <w:r>
        <w:t xml:space="preserve">for generations to come. The woodworker’s chisel may be subtle, but its impact on preserving national identity is profound.</w:t>
      </w:r>
    </w:p>
    <w:bookmarkEnd w:id="26"/>
    <w:bookmarkStart w:id="27" w:name="vii.-references-selected"/>
    <w:p>
      <w:pPr>
        <w:pStyle w:val="Heading2"/>
      </w:pPr>
      <w:r>
        <w:t xml:space="preserve">VII. References (Selected)</w:t>
      </w:r>
    </w:p>
    <w:p>
      <w:pPr>
        <w:numPr>
          <w:ilvl w:val="0"/>
          <w:numId w:val="1001"/>
        </w:numPr>
        <w:pStyle w:val="Compact"/>
      </w:pPr>
      <w:r>
        <w:t xml:space="preserve">Golriz, M. (2018). *Traditional Crafts and Urban Change in Tehran*. Journal of Iranian Studies, 45(3), 112-130.</w:t>
      </w:r>
    </w:p>
    <w:p>
      <w:pPr>
        <w:numPr>
          <w:ilvl w:val="0"/>
          <w:numId w:val="1001"/>
        </w:numPr>
        <w:pStyle w:val="Compact"/>
      </w:pPr>
      <w:r>
        <w:t xml:space="preserve">Nasr, V., &amp; Lipsey, R. (2015). *Spiritual Vertigo: Persian Architecture*. University of California Press.</w:t>
      </w:r>
    </w:p>
    <w:p>
      <w:pPr>
        <w:numPr>
          <w:ilvl w:val="0"/>
          <w:numId w:val="1001"/>
        </w:numPr>
        <w:pStyle w:val="Compact"/>
      </w:pPr>
      <w:r>
        <w:t xml:space="preserve">Rashidian, A. (2020). *The Decline and Resurgence of Artisanal Guilds in Greater Tehran*. Tehran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Artisan’s Legacy: A Socio-Cultural Analysis of Traditional Carpentry in Contemporary Iran</dc:title>
  <dc:creator/>
  <cp:keywords/>
  <dcterms:created xsi:type="dcterms:W3CDTF">2026-07-29T12:34:39Z</dcterms:created>
  <dcterms:modified xsi:type="dcterms:W3CDTF">2026-07-29T12:34:39Z</dcterms:modified>
</cp:coreProperties>
</file>

<file path=docProps/custom.xml><?xml version="1.0" encoding="utf-8"?>
<Properties xmlns="http://schemas.openxmlformats.org/officeDocument/2006/custom-properties" xmlns:vt="http://schemas.openxmlformats.org/officeDocument/2006/docPropsVTypes"/>
</file>