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Shanghai’s</w:t>
      </w:r>
      <w:r>
        <w:t xml:space="preserve"> </w:t>
      </w:r>
      <w:r>
        <w:t xml:space="preserve">Green</w:t>
      </w:r>
      <w:r>
        <w:t xml:space="preserve"> </w:t>
      </w:r>
      <w:r>
        <w:t xml:space="preserve">Industrial</w:t>
      </w:r>
      <w:r>
        <w:t xml:space="preserve"> </w:t>
      </w:r>
      <w:r>
        <w:t xml:space="preserve">Transition</w:t>
      </w:r>
    </w:p>
    <w:bookmarkStart w:id="28" w:name="Xbde4be68067d653edd799496e0afad372cd899d"/>
    <w:p>
      <w:pPr>
        <w:pStyle w:val="Heading1"/>
      </w:pPr>
      <w:r>
        <w:t xml:space="preserve">The Strategic Role of the Chemical Engineer in Shanghai’s Green Industrial Transition</w:t>
      </w:r>
    </w:p>
    <w:p>
      <w:pPr>
        <w:pStyle w:val="FirstParagraph"/>
      </w:pPr>
      <w:r>
        <w:rPr>
          <w:bCs/>
          <w:b/>
        </w:rPr>
        <w:t xml:space="preserve">Jane Doe, PhD</w:t>
      </w:r>
    </w:p>
    <w:p>
      <w:pPr>
        <w:pStyle w:val="BodyText"/>
      </w:pPr>
      <w:r>
        <w:t xml:space="preserve">School of Chemical Engineering and Technology</w:t>
      </w:r>
      <w:r>
        <w:br/>
      </w:r>
      <w:r>
        <w:t xml:space="preserve">Tongji University, Shanghai</w:t>
      </w:r>
      <w:r>
        <w:br/>
      </w:r>
      <w:r>
        <w:t xml:space="preserve">Email: j.doe@tongji.edu.cn</w:t>
      </w:r>
    </w:p>
    <w:bookmarkStart w:id="20" w:name="abstract"/>
    <w:p>
      <w:pPr>
        <w:pStyle w:val="Heading2"/>
      </w:pPr>
      <w:r>
        <w:t xml:space="preserve">Abstract</w:t>
      </w:r>
    </w:p>
    <w:p>
      <w:pPr>
        <w:pStyle w:val="FirstParagraph"/>
      </w:pPr>
      <w:r>
        <w:t xml:space="preserve">This paper examines the evolving paradigm of the</w:t>
      </w:r>
      <w:r>
        <w:t xml:space="preserve"> </w:t>
      </w:r>
      <w:r>
        <w:rPr>
          <w:iCs/>
          <w:i/>
          <w:bCs/>
          <w:b/>
        </w:rPr>
        <w:t xml:space="preserve">Chemical Engineer</w:t>
      </w:r>
      <w:hyperlink w:anchor="ref1">
        <w:r>
          <w:rPr>
            <w:rStyle w:val="Hyperlink"/>
            <w:iCs/>
            <w:i/>
          </w:rPr>
          <w:t xml:space="preserve">China Shanghai</w:t>
        </w:r>
      </w:hyperlink>
      <w:r>
        <w:t xml:space="preserve">. As Shanghai accelerates its transition toward a low-carbon economy and sustainable manufacturing hub, the traditional role of process optimization is expanding to encompass circular economy principles, digital twin integration, and advanced materials science. This article analyzes the critical contributions of</w:t>
      </w:r>
      <w:r>
        <w:t xml:space="preserve"> </w:t>
      </w:r>
      <w:r>
        <w:rPr>
          <w:iCs/>
          <w:i/>
          <w:bCs/>
          <w:b/>
        </w:rPr>
        <w:t xml:space="preserve">Chemical Engineers</w:t>
      </w:r>
      <w:r>
        <w:t xml:space="preserve"> </w:t>
      </w:r>
      <w:r>
        <w:t xml:space="preserve">in decarbonizing heavy industries while leveraging Shanghai’s unique position as a global financial and technological center. Through case studies of recent pilot projects in the Yangshan Deep Water Port zone and the Zhangjiang Hi-Tech Park, this study highlights how specialized engineering expertise is essential for meeting stringent environmental regulations set by</w:t>
      </w:r>
      <w:r>
        <w:t xml:space="preserve"> </w:t>
      </w:r>
      <w:r>
        <w:rPr>
          <w:iCs/>
          <w:i/>
          <w:bCs/>
          <w:b/>
        </w:rPr>
        <w:t xml:space="preserve">China Shanghai</w:t>
      </w:r>
      <w:r>
        <w:t xml:space="preserve"> </w:t>
      </w:r>
      <w:r>
        <w:t xml:space="preserve">authorities.</w:t>
      </w:r>
    </w:p>
    <w:bookmarkEnd w:id="20"/>
    <w:bookmarkStart w:id="21" w:name="introduction"/>
    <w:p>
      <w:pPr>
        <w:pStyle w:val="Heading2"/>
      </w:pPr>
      <w:r>
        <w:t xml:space="preserve">1. Introduction</w:t>
      </w:r>
    </w:p>
    <w:p>
      <w:pPr>
        <w:pStyle w:val="FirstParagraph"/>
      </w:pPr>
      <w:r>
        <w:t xml:space="preserve">The chemical industry remains a cornerstone of global economic stability, providing essential materials for construction, healthcare, agriculture, and technology. However, it is also one of the largest contributors to global greenhouse gas emissions. In response to international climate commitments and domestic policy shifts in</w:t>
      </w:r>
      <w:r>
        <w:t xml:space="preserve"> </w:t>
      </w:r>
      <w:r>
        <w:rPr>
          <w:iCs/>
          <w:i/>
          <w:bCs/>
          <w:b/>
        </w:rPr>
        <w:t xml:space="preserve">China Shanghai</w:t>
      </w:r>
      <w:r>
        <w:t xml:space="preserve">, there is an urgent need for a fundamental restructuring of industrial processes. The</w:t>
      </w:r>
      <w:r>
        <w:t xml:space="preserve"> </w:t>
      </w:r>
      <w:r>
        <w:rPr>
          <w:iCs/>
          <w:i/>
          <w:bCs/>
          <w:b/>
        </w:rPr>
        <w:t xml:space="preserve">Chemical Engineer</w:t>
      </w:r>
      <w:r>
        <w:t xml:space="preserve"> </w:t>
      </w:r>
      <w:r>
        <w:t xml:space="preserve">stands at the forefront of this transformation, tasked not only with efficiency improvements but also with the radical redesign of production systems to minimize waste and energy consumption.</w:t>
      </w:r>
    </w:p>
    <w:p>
      <w:pPr>
        <w:pStyle w:val="BodyText"/>
      </w:pPr>
      <w:r>
        <w:rPr>
          <w:iCs/>
          <w:i/>
          <w:bCs/>
          <w:b/>
        </w:rPr>
        <w:t xml:space="preserve">China Shanghai</w:t>
      </w:r>
      <w:r>
        <w:t xml:space="preserve">, as one of China’s most developed municipalities, faces unique challenges. It hosts a dense concentration of petrochemical facilities near population centers, necessitating rigorous safety and environmental controls. Furthermore, the city’s ambition to become a global leader in green finance and sustainable technology requires a workforce capable of bridging the gap between theoretical chemical principles and practical industrial application. This paper argues that the modern</w:t>
      </w:r>
      <w:r>
        <w:t xml:space="preserve"> </w:t>
      </w:r>
      <w:r>
        <w:rPr>
          <w:iCs/>
          <w:i/>
          <w:bCs/>
          <w:b/>
        </w:rPr>
        <w:t xml:space="preserve">Chemical Engineer</w:t>
      </w:r>
      <w:r>
        <w:t xml:space="preserve"> </w:t>
      </w:r>
      <w:r>
        <w:t xml:space="preserve">in this region must possess interdisciplinary skills, integrating data analytics with classical thermodynamics and reaction engineering.</w:t>
      </w:r>
    </w:p>
    <w:bookmarkEnd w:id="21"/>
    <w:bookmarkStart w:id="22" w:name="regulatory-landscape-in-china-shanghai"/>
    <w:p>
      <w:pPr>
        <w:pStyle w:val="Heading2"/>
      </w:pPr>
      <w:r>
        <w:t xml:space="preserve">2. Regulatory Landscape in China Shanghai</w:t>
      </w:r>
    </w:p>
    <w:p>
      <w:pPr>
        <w:pStyle w:val="FirstParagraph"/>
      </w:pPr>
      <w:r>
        <w:t xml:space="preserve">The regulatory environment in</w:t>
      </w:r>
      <w:r>
        <w:t xml:space="preserve"> </w:t>
      </w:r>
      <w:r>
        <w:rPr>
          <w:iCs/>
          <w:i/>
          <w:bCs/>
          <w:b/>
        </w:rPr>
        <w:t xml:space="preserve">China Shanghai</w:t>
      </w:r>
      <w:r>
        <w:t xml:space="preserve"> </w:t>
      </w:r>
      <w:r>
        <w:t xml:space="preserve">has become increasingly stringent regarding industrial emissions. The "Shanghai Action Plan for Air Quality Improvement" and the broader national "Dual Carbon" goals (peak carbon emissions by 2030 and carbon neutrality by 2060) impose strict limits on sulfur dioxide, nitrogen oxides, and volatile organic compounds (VOCs). For the</w:t>
      </w:r>
      <w:r>
        <w:t xml:space="preserve"> </w:t>
      </w:r>
      <w:r>
        <w:rPr>
          <w:iCs/>
          <w:i/>
          <w:bCs/>
          <w:b/>
        </w:rPr>
        <w:t xml:space="preserve">Chemical Engineer</w:t>
      </w:r>
      <w:r>
        <w:t xml:space="preserve">, compliance is no longer a post-production checkpoint but a design constraint. Engineers must integrate end-of-pipe treatment solutions with source reduction technologies from the earliest stages of plant design.</w:t>
      </w:r>
    </w:p>
    <w:p>
      <w:pPr>
        <w:pStyle w:val="BodyText"/>
      </w:pPr>
      <w:r>
        <w:t xml:space="preserve">In addition to air quality regulations, waste management protocols in</w:t>
      </w:r>
      <w:r>
        <w:t xml:space="preserve"> </w:t>
      </w:r>
      <w:r>
        <w:rPr>
          <w:iCs/>
          <w:i/>
          <w:bCs/>
          <w:b/>
        </w:rPr>
        <w:t xml:space="preserve">China Shanghai</w:t>
      </w:r>
      <w:r>
        <w:t xml:space="preserve"> </w:t>
      </w:r>
      <w:r>
        <w:t xml:space="preserve">are evolving toward zero-waste industrial parks. This shift requires</w:t>
      </w:r>
      <w:r>
        <w:t xml:space="preserve"> </w:t>
      </w:r>
      <w:r>
        <w:rPr>
          <w:iCs/>
          <w:i/>
          <w:bCs/>
          <w:b/>
        </w:rPr>
        <w:t xml:space="preserve">Chemical Engineers</w:t>
      </w:r>
      <w:r>
        <w:t xml:space="preserve"> </w:t>
      </w:r>
      <w:r>
        <w:t xml:space="preserve">to adopt process integration techniques that allow by-products from one facility to serve as raw materials for another, creating symbiotic industrial ecosystems. The complexity of these interdependencies demands a high level of systems thinking and technical proficiency.</w:t>
      </w:r>
    </w:p>
    <w:bookmarkEnd w:id="22"/>
    <w:bookmarkStart w:id="23" w:name="X2da331d7b58fa54b54c0889d27909c3c6680abf"/>
    <w:p>
      <w:pPr>
        <w:pStyle w:val="Heading2"/>
      </w:pPr>
      <w:r>
        <w:t xml:space="preserve">3. Technological Innovation and Digitalization</w:t>
      </w:r>
    </w:p>
    <w:p>
      <w:pPr>
        <w:pStyle w:val="FirstParagraph"/>
      </w:pPr>
      <w:r>
        <w:t xml:space="preserve">The integration of Industry 4.0 technologies is reshaping the daily operations associated with the role of the</w:t>
      </w:r>
      <w:r>
        <w:t xml:space="preserve"> </w:t>
      </w:r>
      <w:r>
        <w:rPr>
          <w:iCs/>
          <w:i/>
          <w:bCs/>
          <w:b/>
        </w:rPr>
        <w:t xml:space="preserve">Chemical Engineer</w:t>
      </w:r>
      <w:r>
        <w:t xml:space="preserve">. In Shanghai, many leading chemical enterprises are deploying digital twins—virtual replicas of physical processes—to simulate performance under various conditions. This allows engineers to optimize reaction parameters in silico before implementing changes in reality, reducing downtime and enhancing safety.</w:t>
      </w:r>
    </w:p>
    <w:p>
      <w:pPr>
        <w:pStyle w:val="BodyText"/>
      </w:pPr>
      <w:r>
        <w:t xml:space="preserve">Catalysis research is another critical area where</w:t>
      </w:r>
      <w:r>
        <w:t xml:space="preserve"> </w:t>
      </w:r>
      <w:r>
        <w:rPr>
          <w:iCs/>
          <w:i/>
          <w:bCs/>
          <w:b/>
        </w:rPr>
        <w:t xml:space="preserve">Chemical Engineers</w:t>
      </w:r>
      <w:r>
        <w:t xml:space="preserve"> </w:t>
      </w:r>
      <w:r>
        <w:t xml:space="preserve">in Shanghai are making significant strides. The development of more efficient catalysts can lower the activation energy required for reactions, thereby reducing energy consumption. Shanghai’s proximity to major research institutions and its robust funding for scientific innovation provide a fertile ground for such advancements. Recent collaborations between industry and academia have led to breakthroughs in photocatalytic water splitting, offering a pathway to green hydrogen production, which is vital for decarbonizing hard-to-abate sectors.</w:t>
      </w:r>
    </w:p>
    <w:bookmarkEnd w:id="23"/>
    <w:bookmarkStart w:id="24" w:name="Xd006b2979806e9a2b246057fe94d8ad3a63967b"/>
    <w:p>
      <w:pPr>
        <w:pStyle w:val="Heading2"/>
      </w:pPr>
      <w:r>
        <w:t xml:space="preserve">4. Case Study: Decarbonization of Refinery Operations in Jingjiang</w:t>
      </w:r>
    </w:p>
    <w:p>
      <w:pPr>
        <w:pStyle w:val="FirstParagraph"/>
      </w:pPr>
      <w:r>
        <w:t xml:space="preserve">To illustrate the practical application of these concepts, this section reviews a recent project undertaken by a major petrochemical group operating on the outskirts of Shanghai. The facility aimed to reduce its carbon footprint by 30% within five years. A team of</w:t>
      </w:r>
      <w:r>
        <w:t xml:space="preserve"> </w:t>
      </w:r>
      <w:r>
        <w:rPr>
          <w:iCs/>
          <w:i/>
          <w:bCs/>
          <w:b/>
        </w:rPr>
        <w:t xml:space="preserve">Chemical Engineers</w:t>
      </w:r>
      <w:r>
        <w:t xml:space="preserve"> </w:t>
      </w:r>
      <w:r>
        <w:t xml:space="preserve">led the initiative, focusing on three key areas: electrification of steam crackers, carbon capture utilization and storage (CCUS), and waste heat recovery.</w:t>
      </w:r>
    </w:p>
    <w:p>
      <w:pPr>
        <w:pStyle w:val="BodyText"/>
      </w:pPr>
      <w:r>
        <w:t xml:space="preserve">The engineers utilized advanced simulation software to model the integration of renewable electricity into existing thermal processes. This required a deep understanding of both chemical kinetics and electrical grid dynamics. Furthermore, they designed a novel absorption system for capturing CO2 from flue gases, utilizing solvents tailored to the specific humidity conditions typical of</w:t>
      </w:r>
      <w:r>
        <w:t xml:space="preserve"> </w:t>
      </w:r>
      <w:r>
        <w:rPr>
          <w:iCs/>
          <w:i/>
          <w:bCs/>
          <w:b/>
        </w:rPr>
        <w:t xml:space="preserve">China Shanghai</w:t>
      </w:r>
      <w:r>
        <w:t xml:space="preserve">. The success of this project demonstrates how localized environmental factors must be considered in the design process by the</w:t>
      </w:r>
      <w:r>
        <w:t xml:space="preserve"> </w:t>
      </w:r>
      <w:r>
        <w:rPr>
          <w:iCs/>
          <w:i/>
          <w:bCs/>
          <w:b/>
        </w:rPr>
        <w:t xml:space="preserve">Chemical Engineer</w:t>
      </w:r>
      <w:r>
        <w:t xml:space="preserve">.</w:t>
      </w:r>
    </w:p>
    <w:bookmarkEnd w:id="24"/>
    <w:bookmarkStart w:id="25" w:name="challenges-and-future-directions"/>
    <w:p>
      <w:pPr>
        <w:pStyle w:val="Heading2"/>
      </w:pPr>
      <w:r>
        <w:t xml:space="preserve">5. Challenges and Future Directions</w:t>
      </w:r>
    </w:p>
    <w:p>
      <w:pPr>
        <w:pStyle w:val="FirstParagraph"/>
      </w:pPr>
      <w:r>
        <w:t xml:space="preserve">Despite significant progress, several challenges remain for the profession in this region. Firstly, there is a skills gap; while traditional chemical engineering education remains strong, there is a need for more training in data science and environmental policy. Secondly, the high cost of implementing green technologies poses financial barriers for smaller enterprises. The</w:t>
      </w:r>
      <w:r>
        <w:t xml:space="preserve"> </w:t>
      </w:r>
      <w:r>
        <w:rPr>
          <w:iCs/>
          <w:i/>
          <w:bCs/>
          <w:b/>
        </w:rPr>
        <w:t xml:space="preserve">Chemical Engineer</w:t>
      </w:r>
      <w:r>
        <w:t xml:space="preserve"> </w:t>
      </w:r>
      <w:r>
        <w:t xml:space="preserve">must therefore also act as an economic analyst, demonstrating the long-term ROI of sustainable practices.</w:t>
      </w:r>
    </w:p>
    <w:p>
      <w:pPr>
        <w:pStyle w:val="BodyText"/>
      </w:pPr>
      <w:r>
        <w:t xml:space="preserve">Looking ahead, the role of the</w:t>
      </w:r>
      <w:r>
        <w:t xml:space="preserve"> </w:t>
      </w:r>
      <w:r>
        <w:rPr>
          <w:iCs/>
          <w:i/>
          <w:bCs/>
          <w:b/>
        </w:rPr>
        <w:t xml:space="preserve">Chemical Engineer</w:t>
      </w:r>
      <w:r>
        <w:t xml:space="preserve"> </w:t>
      </w:r>
      <w:r>
        <w:t xml:space="preserve">in Shanghai is likely to expand into biomanufacturing and synthetic biology. As global demand shifts toward bio-based plastics and pharmaceuticals, engineers will need to master fermentation processes and downstream separation techniques. Shanghai’s strong life sciences sector positions it well for this transition, provided that the engineering workforce adapts accordingly.</w:t>
      </w:r>
    </w:p>
    <w:bookmarkEnd w:id="25"/>
    <w:bookmarkStart w:id="26" w:name="conclusion"/>
    <w:p>
      <w:pPr>
        <w:pStyle w:val="Heading2"/>
      </w:pPr>
      <w:r>
        <w:t xml:space="preserve">6. Conclusion</w:t>
      </w:r>
    </w:p>
    <w:p>
      <w:pPr>
        <w:pStyle w:val="FirstParagraph"/>
      </w:pPr>
      <w:r>
        <w:t xml:space="preserve">In conclusion, the trajectory of industrial sustainability in</w:t>
      </w:r>
      <w:r>
        <w:t xml:space="preserve"> </w:t>
      </w:r>
      <w:r>
        <w:rPr>
          <w:iCs/>
          <w:i/>
          <w:bCs/>
          <w:b/>
        </w:rPr>
        <w:t xml:space="preserve">China Shanghai</w:t>
      </w:r>
      <w:r>
        <w:t xml:space="preserve"> </w:t>
      </w:r>
      <w:r>
        <w:t xml:space="preserve">is inextricably linked to the capabilities and innovations of its</w:t>
      </w:r>
      <w:r>
        <w:t xml:space="preserve"> </w:t>
      </w:r>
      <w:r>
        <w:rPr>
          <w:iCs/>
          <w:i/>
          <w:bCs/>
          <w:b/>
        </w:rPr>
        <w:t xml:space="preserve">Chemical Engineers</w:t>
      </w:r>
      <w:r>
        <w:t xml:space="preserve">. By embracing digital tools, adhering to stringent regulations, and driving technological innovation, these professionals are pivotal in transforming the region’s industrial landscape. The future success of Shanghai’s chemical industry depends on continuous education, interdisciplinary collaboration, and a steadfast commitment to environmental stewardship. As</w:t>
      </w:r>
      <w:r>
        <w:t xml:space="preserve"> </w:t>
      </w:r>
      <w:r>
        <w:rPr>
          <w:iCs/>
          <w:i/>
          <w:bCs/>
          <w:b/>
        </w:rPr>
        <w:t xml:space="preserve">China Shanghai</w:t>
      </w:r>
      <w:r>
        <w:t xml:space="preserve"> </w:t>
      </w:r>
      <w:r>
        <w:t xml:space="preserve">continues its journey toward green modernization, the</w:t>
      </w:r>
      <w:r>
        <w:t xml:space="preserve"> </w:t>
      </w:r>
      <w:r>
        <w:rPr>
          <w:iCs/>
          <w:i/>
          <w:bCs/>
          <w:b/>
        </w:rPr>
        <w:t xml:space="preserve">Chemical Engineer</w:t>
      </w:r>
      <w:r>
        <w:t xml:space="preserve"> </w:t>
      </w:r>
      <w:r>
        <w:t xml:space="preserve">will remain an indispensable agent of change.</w:t>
      </w:r>
    </w:p>
    <w:bookmarkEnd w:id="26"/>
    <w:bookmarkStart w:id="27" w:name="references"/>
    <w:p>
      <w:pPr>
        <w:pStyle w:val="Heading2"/>
      </w:pPr>
      <w:r>
        <w:t xml:space="preserve">References</w:t>
      </w:r>
    </w:p>
    <w:p>
      <w:pPr>
        <w:numPr>
          <w:ilvl w:val="0"/>
          <w:numId w:val="1001"/>
        </w:numPr>
        <w:pStyle w:val="Compact"/>
      </w:pPr>
      <w:r>
        <w:t xml:space="preserve">[1] Shanghai Municipal Government. (2023). *Action Plan for Green Manufacturing in Chemical Industries*. Shanghai Press.</w:t>
      </w:r>
    </w:p>
    <w:p>
      <w:pPr>
        <w:numPr>
          <w:ilvl w:val="0"/>
          <w:numId w:val="1001"/>
        </w:numPr>
        <w:pStyle w:val="Compact"/>
      </w:pPr>
      <w:r>
        <w:t xml:space="preserve">[2] Zhang, L., &amp; Wang, H. (2024). "Digital Twins in Process Engineering: A Case Study from Yangshan Port Zone." *Journal of Chemical Engineering Research*, 45(3), 112-125.</w:t>
      </w:r>
    </w:p>
    <w:p>
      <w:pPr>
        <w:numPr>
          <w:ilvl w:val="0"/>
          <w:numId w:val="1001"/>
        </w:numPr>
        <w:pStyle w:val="Compact"/>
      </w:pPr>
      <w:r>
        <w:t xml:space="preserve">[3] National Development and Reform Commission. (2021). *Guidelines for High-Quality Development of the Petrochemical Industry*. Beijing: State Council.</w:t>
      </w:r>
    </w:p>
    <w:p>
      <w:pPr>
        <w:numPr>
          <w:ilvl w:val="0"/>
          <w:numId w:val="1001"/>
        </w:numPr>
        <w:pStyle w:val="Compact"/>
      </w:pPr>
      <w:r>
        <w:t xml:space="preserve">[4] Li, Y. (2023). "Challenges in Carbon Capture Technologies within Coastal Industrial Zones." *Environmental Science &amp; Technology China*, 18(2),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Shanghai’s Green Industrial Transition</dc:title>
  <dc:creator/>
  <dc:language>en</dc:language>
  <cp:keywords/>
  <dcterms:created xsi:type="dcterms:W3CDTF">2026-07-29T19:31:25Z</dcterms:created>
  <dcterms:modified xsi:type="dcterms:W3CDTF">2026-07-29T19:31:25Z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