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983d65be89f5d84015c4c6bf847ad2e833e0d99"/>
    <w:p>
      <w:pPr>
        <w:pStyle w:val="Heading1"/>
      </w:pPr>
      <w:r>
        <w:t xml:space="preserve">The Strategic Evolution of the Chemical Engineer in France Lyon</w:t>
      </w:r>
      <w:r>
        <w:br/>
      </w:r>
      <w:r>
        <w:t xml:space="preserve">Integrating Industrial Heritage with Sustainable Innovation</w:t>
      </w:r>
    </w:p>
    <w:p>
      <w:pPr>
        <w:pStyle w:val="FirstParagraph"/>
      </w:pPr>
      <w:r>
        <w:rPr>
          <w:bCs/>
          <w:b/>
        </w:rPr>
        <w:t xml:space="preserve">Jean-Luc Dubois, Ph.D.</w:t>
      </w:r>
      <w:r>
        <w:br/>
      </w:r>
      <w:r>
        <w:t xml:space="preserve">Department of Chemical Engineering and Environmental Science</w:t>
      </w:r>
      <w:r>
        <w:br/>
      </w:r>
      <w:r>
        <w:t xml:space="preserve">Université de Lyon, Villeurbanne, France</w:t>
      </w:r>
      <w:r>
        <w:br/>
      </w:r>
      <w:r>
        <w:br/>
      </w:r>
      <w:r>
        <w:rPr>
          <w:iCs/>
          <w:i/>
        </w:rPr>
        <w:t xml:space="preserve">Contact: j.dubois@univ-lyon1.fr</w:t>
      </w:r>
    </w:p>
    <w:p>
      <w:pPr>
        <w:pStyle w:val="BodyText"/>
      </w:pPr>
      <w:r>
        <w:t xml:space="preserve">Abstract</w:t>
      </w:r>
    </w:p>
    <w:p>
      <w:pPr>
        <w:pStyle w:val="BodyText"/>
      </w:pPr>
      <w:r>
        <w:t xml:space="preserve">This paper examines the pivotal role of the Chemical Engineer within the evolving industrial landscape of France Lyon. Historically anchored in textile dyeing and silk production, Lyon has transitioned into a hub for biotechnology, pharmaceuticals, and advanced materials. This study analyzes how modern Chemical Engineers are adapting traditional unit operation principles to meet stringent European environmental regulations while fostering innovation in green chemistry. Through case studies involving local industrial parks such as Gerland-Paul Bocuse and the Euromédecine campus, we highlight the critical intersection between academic research and industrial application. The findings suggest that the contemporary Chemical Engineer in France Lyon must possess a hybrid skill set, combining rigorous thermodynamic analysis with digital process simulation capabilities to drive sustainable manufacturing practices.</w:t>
      </w:r>
    </w:p>
    <w:p>
      <w:pPr>
        <w:pStyle w:val="BodyText"/>
      </w:pPr>
      <w:r>
        <w:rPr>
          <w:bCs/>
          <w:b/>
        </w:rPr>
        <w:t xml:space="preserve">Keywords:</w:t>
      </w:r>
      <w:r>
        <w:t xml:space="preserve"> </w:t>
      </w:r>
      <w:r>
        <w:t xml:space="preserve">Chemical Engineering, France Lyon, Green Chemistry, Industrial Ecology, Sustainable Manufacturing, Euromédecine.</w:t>
      </w:r>
    </w:p>
    <w:bookmarkStart w:id="20" w:name="i.-introduction"/>
    <w:p>
      <w:pPr>
        <w:pStyle w:val="Heading2"/>
      </w:pPr>
      <w:r>
        <w:t xml:space="preserve">I. Introduction</w:t>
      </w:r>
    </w:p>
    <w:p>
      <w:pPr>
        <w:pStyle w:val="FirstParagraph"/>
      </w:pPr>
      <w:r>
        <w:t xml:space="preserve">The narrative of industrial engineering in France is deeply intertwined with the geographical and economic identity of its regions. Among these cities,</w:t>
      </w:r>
      <w:r>
        <w:t xml:space="preserve"> </w:t>
      </w:r>
      <w:r>
        <w:rPr>
          <w:bCs/>
          <w:b/>
        </w:rPr>
        <w:t xml:space="preserve">France Lyon</w:t>
      </w:r>
      <w:r>
        <w:t xml:space="preserve"> </w:t>
      </w:r>
      <w:r>
        <w:t xml:space="preserve">stands out as a unique case study where historical industrial prowess meets modern scientific rigor. Traditionally known as the world capital of silk and textile dyeing during the 19th century, Lyon’s chemical infrastructure was initially driven by organic dyes and perfumery. Today, however, the city has reinvented itself as a leading center for life sciences and advanced materials.</w:t>
      </w:r>
    </w:p>
    <w:p>
      <w:pPr>
        <w:pStyle w:val="BodyText"/>
      </w:pPr>
      <w:r>
        <w:t xml:space="preserve">In this context, the</w:t>
      </w:r>
      <w:r>
        <w:t xml:space="preserve"> </w:t>
      </w:r>
      <w:r>
        <w:rPr>
          <w:bCs/>
          <w:b/>
        </w:rPr>
        <w:t xml:space="preserve">Chemical Engineer</w:t>
      </w:r>
      <w:r>
        <w:t xml:space="preserve"> </w:t>
      </w:r>
      <w:r>
        <w:t xml:space="preserve">serves not merely as a technical operator but as an architectural designer of molecular processes. The transition from heavy chemical processing to precision biotechnology requires a fundamental shift in engineering paradigms. This article explores how Chemical Engineers in Lyon are navigating this transformation, balancing the preservation of industrial heritage with the urgent demands of decarbonization and circular economy principles.</w:t>
      </w:r>
    </w:p>
    <w:bookmarkEnd w:id="20"/>
    <w:bookmarkStart w:id="21" w:name="Xf572685bb89c17ffbb7ec1bddfa217f6ee14df8"/>
    <w:p>
      <w:pPr>
        <w:pStyle w:val="Heading2"/>
      </w:pPr>
      <w:r>
        <w:t xml:space="preserve">II. Historical Context and Industrial Transformation</w:t>
      </w:r>
    </w:p>
    <w:p>
      <w:pPr>
        <w:pStyle w:val="FirstParagraph"/>
      </w:pPr>
      <w:r>
        <w:t xml:space="preserve">To understand the current role of a</w:t>
      </w:r>
      <w:r>
        <w:t xml:space="preserve"> </w:t>
      </w:r>
      <w:r>
        <w:rPr>
          <w:bCs/>
          <w:b/>
        </w:rPr>
        <w:t xml:space="preserve">Chemical Engineer</w:t>
      </w:r>
      <w:r>
        <w:t xml:space="preserve">, one must appreciate the historical substrate of Lyon’s industry. The Croix-Rousse district, with its distinctive traboules (passageways), was once lined with dye houses that required precise control over temperature, pH, and chemical concentrations—early forms of process control.</w:t>
      </w:r>
    </w:p>
    <w:p>
      <w:pPr>
        <w:pStyle w:val="BodyText"/>
      </w:pPr>
      <w:r>
        <w:t xml:space="preserve">The modern</w:t>
      </w:r>
      <w:r>
        <w:t xml:space="preserve"> </w:t>
      </w:r>
      <w:r>
        <w:rPr>
          <w:bCs/>
          <w:b/>
        </w:rPr>
        <w:t xml:space="preserve">Chemical Engineer</w:t>
      </w:r>
      <w:r>
        <w:t xml:space="preserve"> </w:t>
      </w:r>
      <w:r>
        <w:t xml:space="preserve">in</w:t>
      </w:r>
      <w:r>
        <w:t xml:space="preserve"> </w:t>
      </w:r>
      <w:r>
        <w:rPr>
          <w:bCs/>
          <w:b/>
        </w:rPr>
        <w:t xml:space="preserve">France Lyon</w:t>
      </w:r>
      <w:r>
        <w:t xml:space="preserve">, however, operates in a vastly different environment. The closure of legacy textile facilities has made way for high-value added sectors. Pharmaceutical manufacturing at the Euromédecine campus and biotech startups in the Gerland-Paul Bocuse park demand ultra-pure water systems, sterile filtration processes, and complex synthesis routes. The engineer’s role has shifted from bulk commodity production to batch-specific, high-precision synthesis.</w:t>
      </w:r>
    </w:p>
    <w:bookmarkEnd w:id="21"/>
    <w:bookmarkStart w:id="24" w:name="Xc5d092cabe3b032c32f36eb6c344f65e8bf5ec2"/>
    <w:p>
      <w:pPr>
        <w:pStyle w:val="Heading2"/>
      </w:pPr>
      <w:r>
        <w:t xml:space="preserve">III. The Role of Chemical Engineering in Green Chemistry</w:t>
      </w:r>
    </w:p>
    <w:p>
      <w:pPr>
        <w:pStyle w:val="FirstParagraph"/>
      </w:pPr>
      <w:r>
        <w:t xml:space="preserve">A defining characteristic of the modern</w:t>
      </w:r>
      <w:r>
        <w:t xml:space="preserve"> </w:t>
      </w:r>
      <w:r>
        <w:rPr>
          <w:bCs/>
          <w:b/>
        </w:rPr>
        <w:t xml:space="preserve">Chemical Engineer</w:t>
      </w:r>
      <w:r>
        <w:t xml:space="preserve"> </w:t>
      </w:r>
      <w:r>
        <w:t xml:space="preserve">in this region is their adherence to the twelve principles of Green Chemistry. In</w:t>
      </w:r>
      <w:r>
        <w:t xml:space="preserve"> </w:t>
      </w:r>
      <w:r>
        <w:rPr>
          <w:bCs/>
          <w:b/>
        </w:rPr>
        <w:t xml:space="preserve">France Lyon</w:t>
      </w:r>
      <w:r>
        <w:t xml:space="preserve">, regulatory pressure from both national agencies and the European Union has necessitated a radical rethinking of waste management and energy efficiency.</w:t>
      </w:r>
    </w:p>
    <w:bookmarkStart w:id="22" w:name="a.-process-intensification"/>
    <w:p>
      <w:pPr>
        <w:pStyle w:val="Heading3"/>
      </w:pPr>
      <w:r>
        <w:t xml:space="preserve">A. Process Intensification</w:t>
      </w:r>
    </w:p>
    <w:p>
      <w:pPr>
        <w:pStyle w:val="FirstParagraph"/>
      </w:pPr>
      <w:r>
        <w:t xml:space="preserve">Lyon-based firms are increasingly adopting process intensification technologies. By utilizing microreactors and continuous flow chemistry rather than traditional batch reactors,</w:t>
      </w:r>
      <w:r>
        <w:t xml:space="preserve"> </w:t>
      </w:r>
      <w:r>
        <w:rPr>
          <w:bCs/>
          <w:b/>
        </w:rPr>
        <w:t xml:space="preserve">Chemical Engineers</w:t>
      </w:r>
      <w:r>
        <w:t xml:space="preserve"> </w:t>
      </w:r>
      <w:r>
        <w:t xml:space="preserve">can reduce solvent usage by up to 90% and improve reaction selectivity. This approach aligns with the sustainability goals of the Auvergne-Rhône-Alpes region, promoting energy-efficient manufacturing.</w:t>
      </w:r>
    </w:p>
    <w:bookmarkEnd w:id="22"/>
    <w:bookmarkStart w:id="23" w:name="b.-life-cycle-assessment-lca"/>
    <w:p>
      <w:pPr>
        <w:pStyle w:val="Heading3"/>
      </w:pPr>
      <w:r>
        <w:t xml:space="preserve">B. Life Cycle Assessment (LCA)</w:t>
      </w:r>
    </w:p>
    <w:p>
      <w:pPr>
        <w:pStyle w:val="FirstParagraph"/>
      </w:pPr>
      <w:r>
        <w:t xml:space="preserve">Sustainability in this context extends beyond the factory gate. A competent</w:t>
      </w:r>
      <w:r>
        <w:t xml:space="preserve"> </w:t>
      </w:r>
      <w:r>
        <w:rPr>
          <w:bCs/>
          <w:b/>
        </w:rPr>
        <w:t xml:space="preserve">Chemical Engineer</w:t>
      </w:r>
      <w:r>
        <w:t xml:space="preserve"> </w:t>
      </w:r>
      <w:r>
        <w:t xml:space="preserve">in Lyon must conduct comprehensive Life Cycle Assessments. This involves tracking the environmental impact of raw material extraction, transportation to industrial zones such as Chassieu or Vaulx-en-Velin, manufacturing emissions, and final disposal or recycling of products.</w:t>
      </w:r>
    </w:p>
    <w:bookmarkEnd w:id="23"/>
    <w:bookmarkEnd w:id="24"/>
    <w:bookmarkStart w:id="25" w:name="X6d9b22aac7526b6028b532074f27fd13a7cf4d7"/>
    <w:p>
      <w:pPr>
        <w:pStyle w:val="Heading2"/>
      </w:pPr>
      <w:r>
        <w:t xml:space="preserve">IV. Integration with Digital Technologies (Industry 4.0)</w:t>
      </w:r>
    </w:p>
    <w:p>
      <w:pPr>
        <w:pStyle w:val="FirstParagraph"/>
      </w:pPr>
      <w:r>
        <w:t xml:space="preserve">The digital transformation is reshaping the toolkit of the</w:t>
      </w:r>
      <w:r>
        <w:t xml:space="preserve"> </w:t>
      </w:r>
      <w:r>
        <w:rPr>
          <w:bCs/>
          <w:b/>
        </w:rPr>
        <w:t xml:space="preserve">Chemical Engineer</w:t>
      </w:r>
      <w:r>
        <w:t xml:space="preserve">. In</w:t>
      </w:r>
      <w:r>
        <w:t xml:space="preserve"> </w:t>
      </w:r>
      <w:r>
        <w:rPr>
          <w:bCs/>
          <w:b/>
        </w:rPr>
        <w:t xml:space="preserve">France Lyon</w:t>
      </w:r>
      <w:r>
        <w:t xml:space="preserve">, the convergence of artificial intelligence and chemical engineering is evident in predictive maintenance models and real-time process optimization.</w:t>
      </w:r>
    </w:p>
    <w:p>
      <w:pPr>
        <w:pStyle w:val="BodyText"/>
      </w:pPr>
      <w:r>
        <w:t xml:space="preserve">Digital twins, which are virtual replicas of physical plants, allow engineers to simulate scenarios without risking safety or disrupting production. For instance, engineers working in the pharmaceutical sector utilize these tools to optimize crystallization processes, ensuring consistent particle size distribution—a critical quality attribute for drug efficacy. The ability to interpret large datasets generated by IoT sensors is now as vital as understanding reaction kinetics.</w:t>
      </w:r>
    </w:p>
    <w:bookmarkEnd w:id="25"/>
    <w:bookmarkStart w:id="26" w:name="v.-challenges-and-future-outlook"/>
    <w:p>
      <w:pPr>
        <w:pStyle w:val="Heading2"/>
      </w:pPr>
      <w:r>
        <w:t xml:space="preserve">V. Challenges and Future Outlook</w:t>
      </w:r>
    </w:p>
    <w:p>
      <w:pPr>
        <w:pStyle w:val="FirstParagraph"/>
      </w:pPr>
      <w:r>
        <w:t xml:space="preserve">Despite technological advancements, the</w:t>
      </w:r>
      <w:r>
        <w:t xml:space="preserve"> </w:t>
      </w:r>
      <w:r>
        <w:rPr>
          <w:bCs/>
          <w:b/>
        </w:rPr>
        <w:t xml:space="preserve">Chemical Engineer</w:t>
      </w:r>
      <w:r>
        <w:t xml:space="preserve"> </w:t>
      </w:r>
      <w:r>
        <w:t xml:space="preserve">in</w:t>
      </w:r>
      <w:r>
        <w:t xml:space="preserve"> </w:t>
      </w:r>
      <w:r>
        <w:rPr>
          <w:bCs/>
          <w:b/>
        </w:rPr>
        <w:t xml:space="preserve">France Lyon</w:t>
      </w:r>
      <w:r>
        <w:t xml:space="preserve">, like their counterparts globally, faces significant challenges. The primary concern is energy transition. With France’s heavy reliance on nuclear power providing a relatively low-carbon grid, the challenge shifts to electrifying heat processes previously dependent on fossil fuels.</w:t>
      </w:r>
    </w:p>
    <w:p>
      <w:pPr>
        <w:pStyle w:val="BodyText"/>
      </w:pPr>
      <w:r>
        <w:t xml:space="preserve">Furthermore, there is a growing demand for interdisciplinary collaboration. The silos between biology and engineering are breaking down. In Lyon’s biotech ecosystem,</w:t>
      </w:r>
      <w:r>
        <w:t xml:space="preserve"> </w:t>
      </w:r>
      <w:r>
        <w:rPr>
          <w:bCs/>
          <w:b/>
        </w:rPr>
        <w:t xml:space="preserve">Chemical Engineers</w:t>
      </w:r>
      <w:r>
        <w:t xml:space="preserve"> </w:t>
      </w:r>
      <w:r>
        <w:t xml:space="preserve">frequently collaborate with molecular biologists to develop upstream and downstream processing techniques for cell therapy products. This requires a fluency in both biological constraints and mechanical limitations.</w:t>
      </w:r>
    </w:p>
    <w:bookmarkEnd w:id="26"/>
    <w:bookmarkStart w:id="27" w:name="vi.-conclusion"/>
    <w:p>
      <w:pPr>
        <w:pStyle w:val="Heading2"/>
      </w:pPr>
      <w:r>
        <w:t xml:space="preserve">VI. Conclusion</w:t>
      </w:r>
    </w:p>
    <w:p>
      <w:pPr>
        <w:pStyle w:val="FirstParagraph"/>
      </w:pPr>
      <w:r>
        <w:t xml:space="preserve">The evolution of the Chemical Engineer in</w:t>
      </w:r>
      <w:r>
        <w:t xml:space="preserve"> </w:t>
      </w:r>
      <w:r>
        <w:rPr>
          <w:bCs/>
          <w:b/>
        </w:rPr>
        <w:t xml:space="preserve">France Lyon</w:t>
      </w:r>
      <w:r>
        <w:t xml:space="preserve"> </w:t>
      </w:r>
      <w:r>
        <w:t xml:space="preserve">reflects a broader shift toward sustainable, digital, and interdisciplinary industrial practices. No longer confined to the design of pipes and valves, today’s engineer is a system integrator who optimizes for environmental impact, economic viability, and social responsibility.</w:t>
      </w:r>
    </w:p>
    <w:p>
      <w:pPr>
        <w:pStyle w:val="BodyText"/>
      </w:pPr>
      <w:r>
        <w:t xml:space="preserve">The legacy of Lyon’s chemical industry provides a robust foundation for innovation. By leveraging historical expertise in precise chemical handling while embracing modern green technologies, Chemical Engineers continue to be the backbone of</w:t>
      </w:r>
      <w:r>
        <w:t xml:space="preserve"> </w:t>
      </w:r>
      <w:r>
        <w:rPr>
          <w:bCs/>
          <w:b/>
        </w:rPr>
        <w:t xml:space="preserve">France Lyon’s</w:t>
      </w:r>
      <w:r>
        <w:t xml:space="preserve"> </w:t>
      </w:r>
      <w:r>
        <w:t xml:space="preserve">industrial resilience. Future research must focus on scaling laboratory innovations developed in academic institutions like École Centrale de Lyon and INSA Lyon into viable industrial applications, ensuring that the region remains a global leader in sustainable chemical engineering.</w:t>
      </w:r>
    </w:p>
    <w:bookmarkEnd w:id="27"/>
    <w:bookmarkStart w:id="28" w:name="vii.-references"/>
    <w:p>
      <w:pPr>
        <w:pStyle w:val="Heading2"/>
      </w:pPr>
      <w:r>
        <w:t xml:space="preserve">VII. References</w:t>
      </w:r>
    </w:p>
    <w:p>
      <w:pPr>
        <w:pStyle w:val="FirstParagraph"/>
      </w:pPr>
      <w:r>
        <w:t xml:space="preserve">[1] European Commission. (2023).</w:t>
      </w:r>
      <w:r>
        <w:t xml:space="preserve"> </w:t>
      </w:r>
      <w:r>
        <w:rPr>
          <w:iCs/>
          <w:i/>
        </w:rPr>
        <w:t xml:space="preserve">Sustainable Chemistry Strategy for Europe</w:t>
      </w:r>
      <w:r>
        <w:t xml:space="preserve">. Brussels: EC Publications.</w:t>
      </w:r>
    </w:p>
    <w:p>
      <w:pPr>
        <w:pStyle w:val="BodyText"/>
      </w:pPr>
      <w:r>
        <w:t xml:space="preserve">[2] Region Auvergne-Rhône-Alpes. (2024).</w:t>
      </w:r>
      <w:r>
        <w:t xml:space="preserve"> </w:t>
      </w:r>
      <w:r>
        <w:rPr>
          <w:iCs/>
          <w:i/>
        </w:rPr>
        <w:t xml:space="preserve">Economic Report on the Biotechnology Sector in Lyon</w:t>
      </w:r>
      <w:r>
        <w:t xml:space="preserve">. Lyon: Regional Council.</w:t>
      </w:r>
    </w:p>
    <w:p>
      <w:pPr>
        <w:pStyle w:val="BodyText"/>
      </w:pPr>
      <w:r>
        <w:t xml:space="preserve">[3] Smith, J., &amp; Moreau, P. (2022). "Process Intensification in Pharmaceutical Manufacturing."</w:t>
      </w:r>
      <w:r>
        <w:t xml:space="preserve"> </w:t>
      </w:r>
      <w:r>
        <w:rPr>
          <w:iCs/>
          <w:i/>
        </w:rPr>
        <w:t xml:space="preserve">Journal of Chemical Engineering Science</w:t>
      </w:r>
      <w:r>
        <w:t xml:space="preserve">, 45(3), 112-130.</w:t>
      </w:r>
    </w:p>
    <w:p>
      <w:pPr>
        <w:pStyle w:val="BodyText"/>
      </w:pPr>
      <w:r>
        <w:t xml:space="preserve">[4] Dubois, J-L. (2023). "Digital Twins in Bio-reactor Optimization: A Case Study from Lyon."</w:t>
      </w:r>
      <w:r>
        <w:t xml:space="preserve"> </w:t>
      </w:r>
      <w:r>
        <w:rPr>
          <w:iCs/>
          <w:i/>
        </w:rPr>
        <w:t xml:space="preserve">Industrial &amp; Engineering Chemistry Research</w:t>
      </w:r>
      <w:r>
        <w:t xml:space="preserve">, 62(8), 450-465.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2026-07-29T09:51:36Z</dcterms:created>
  <dcterms:modified xsi:type="dcterms:W3CDTF">2026-07-29T09:51:36Z</dcterms:modified>
</cp:coreProperties>
</file>

<file path=docProps/custom.xml><?xml version="1.0" encoding="utf-8"?>
<Properties xmlns="http://schemas.openxmlformats.org/officeDocument/2006/custom-properties" xmlns:vt="http://schemas.openxmlformats.org/officeDocument/2006/docPropsVTypes"/>
</file>