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Chemical</w:t>
      </w:r>
      <w:r>
        <w:t xml:space="preserve"> </w:t>
      </w:r>
      <w:r>
        <w:t xml:space="preserve">Engineers</w:t>
      </w:r>
      <w:r>
        <w:t xml:space="preserve"> </w:t>
      </w:r>
      <w:r>
        <w:t xml:space="preserve">in</w:t>
      </w:r>
      <w:r>
        <w:t xml:space="preserve"> </w:t>
      </w:r>
      <w:r>
        <w:t xml:space="preserve">Germany’s</w:t>
      </w:r>
      <w:r>
        <w:t xml:space="preserve"> </w:t>
      </w:r>
      <w:r>
        <w:t xml:space="preserve">Industrial</w:t>
      </w:r>
      <w:r>
        <w:t xml:space="preserve"> </w:t>
      </w:r>
      <w:r>
        <w:t xml:space="preserve">Transition:</w:t>
      </w:r>
      <w:r>
        <w:t xml:space="preserve"> </w:t>
      </w:r>
      <w:r>
        <w:t xml:space="preserve">A</w:t>
      </w:r>
      <w:r>
        <w:t xml:space="preserve"> </w:t>
      </w:r>
      <w:r>
        <w:t xml:space="preserve">Focus</w:t>
      </w:r>
      <w:r>
        <w:t xml:space="preserve"> </w:t>
      </w:r>
      <w:r>
        <w:t xml:space="preserve">on</w:t>
      </w:r>
      <w:r>
        <w:t xml:space="preserve"> </w:t>
      </w:r>
      <w:r>
        <w:t xml:space="preserve">Berlin</w:t>
      </w:r>
    </w:p>
    <w:bookmarkStart w:id="30" w:name="X9d9bdf393ff35a82e37328c5129dfbe99cebdd6"/>
    <w:p>
      <w:pPr>
        <w:pStyle w:val="Heading1"/>
      </w:pPr>
      <w:r>
        <w:t xml:space="preserve">Sustainable Process Intensification and Digital Integration in Urban Industrial Ecosystems</w:t>
      </w:r>
    </w:p>
    <w:bookmarkStart w:id="29" w:name="Xfc1f8d3bbc77333e1aaad9682236b312d3310fb"/>
    <w:p>
      <w:pPr>
        <w:pStyle w:val="Heading3"/>
      </w:pPr>
      <w:r>
        <w:t xml:space="preserve">A Case Study of Chemical Engineering Innovations within the Technological Landscape of Germany, Berlin</w:t>
      </w:r>
    </w:p>
    <w:p>
      <w:pPr>
        <w:pStyle w:val="FirstParagraph"/>
      </w:pPr>
      <w:r>
        <w:rPr>
          <w:iCs/>
          <w:i/>
          <w:bCs/>
          <w:b/>
        </w:rPr>
        <w:t xml:space="preserve">Daniel A. Müller, Ph.D.</w:t>
      </w:r>
      <w:r>
        <w:br/>
      </w:r>
      <w:r>
        <w:t xml:space="preserve">Institute for Sustainable Process Technology</w:t>
      </w:r>
      <w:r>
        <w:br/>
      </w:r>
      <w:r>
        <w:t xml:space="preserve">Technical University of Berlin</w:t>
      </w:r>
      <w:r>
        <w:br/>
      </w:r>
      <w:r>
        <w:t xml:space="preserve">Hardenbergstraße 35, 10623 Berlin, Germany</w:t>
      </w:r>
      <w:r>
        <w:br/>
      </w:r>
    </w:p>
    <w:bookmarkStart w:id="20" w:name="abstract"/>
    <w:p>
      <w:pPr>
        <w:pStyle w:val="Heading4"/>
      </w:pPr>
      <w:r>
        <w:rPr>
          <w:bCs/>
          <w:b/>
        </w:rPr>
        <w:t xml:space="preserve">Abstract</w:t>
      </w:r>
    </w:p>
    <w:p>
      <w:pPr>
        <w:pStyle w:val="FirstParagraph"/>
      </w:pPr>
      <w:r>
        <w:t xml:space="preserve">This article examines the evolving role of the</w:t>
      </w:r>
      <w:r>
        <w:t xml:space="preserve"> </w:t>
      </w:r>
      <w:r>
        <w:rPr>
          <w:iCs/>
          <w:i/>
          <w:bCs/>
          <w:b/>
        </w:rPr>
        <w:t xml:space="preserve">Chemical Engineer</w:t>
      </w:r>
      <w:r>
        <w:rPr>
          <w:iCs/>
          <w:i/>
        </w:rPr>
        <w:t xml:space="preserve">Germany, Berlin</w:t>
      </w:r>
      <w:r>
        <w:t xml:space="preserve">.. As Europe’s capital and a burgeoning hub for green technology startups alongside traditional heavy industry, Berlin presents a distinct case study for sustainable process design. The paper analyzes how chemical engineers are adapting to stringent environmental regulations under the German "Energiewende" (energy transition) framework while leveraging Industry 4.0 standards. Through an analysis of pilot projects in waste-to-energy conversion and carbon capture utilization and storage (CCUS), this study highlights the critical necessity for interdisciplinary expertise in thermodynamics, process safety, and data analytics. The findings suggest that the integration of circular economy principles is no longer optional but a core competency required by chemical engineers operating within Berlin's dynamic socio-economic context.</w:t>
      </w:r>
    </w:p>
    <w:bookmarkEnd w:id="20"/>
    <w:bookmarkStart w:id="21" w:name="introduction"/>
    <w:p>
      <w:pPr>
        <w:pStyle w:val="Heading4"/>
      </w:pPr>
      <w:r>
        <w:rPr>
          <w:bCs/>
          <w:b/>
        </w:rPr>
        <w:t xml:space="preserve">1. Introduction</w:t>
      </w:r>
    </w:p>
    <w:p>
      <w:pPr>
        <w:pStyle w:val="FirstParagraph"/>
      </w:pPr>
      <w:r>
        <w:t xml:space="preserve">The paradigm shift toward sustainability has fundamentally altered the scope of practice for professionals in the chemical sciences. In</w:t>
      </w:r>
      <w:r>
        <w:t xml:space="preserve"> </w:t>
      </w:r>
      <w:r>
        <w:rPr>
          <w:iCs/>
          <w:i/>
          <w:bCs/>
          <w:b/>
        </w:rPr>
        <w:t xml:space="preserve">Germany, Berlin</w:t>
      </w:r>
      <w:r>
        <w:rPr>
          <w:bCs/>
          <w:b/>
        </w:rPr>
        <w:t xml:space="preserve">,</w:t>
      </w:r>
      <w:r>
        <w:t xml:space="preserve">, this shift is particularly pronounced due to the city's dual identity as a historical industrial center and a modern technology hub. The role of the</w:t>
      </w:r>
      <w:r>
        <w:t xml:space="preserve"> </w:t>
      </w:r>
      <w:r>
        <w:rPr>
          <w:iCs/>
          <w:i/>
          <w:bCs/>
          <w:b/>
        </w:rPr>
        <w:t xml:space="preserve">Chemical Engineer</w:t>
      </w:r>
    </w:p>
    <w:p>
      <w:pPr>
        <w:pStyle w:val="BodyText"/>
      </w:pPr>
      <w:r>
        <w:t xml:space="preserve">Berlin serves as a microcosm for broader European trends regarding decarbonization. The city’s commitment to becoming carbon-neutral by 2045 imposes rigorous demands on local industries. Consequently, chemical engineers in this region must navigate complex interactions between federal German regulations, EU environmental directives, and local municipal planning laws. This article explores these challenges and opportunities, arguing that the modern</w:t>
      </w:r>
      <w:r>
        <w:t xml:space="preserve"> </w:t>
      </w:r>
      <w:r>
        <w:rPr>
          <w:iCs/>
          <w:i/>
          <w:bCs/>
          <w:b/>
        </w:rPr>
        <w:t xml:space="preserve">Chemical Engineer</w:t>
      </w:r>
      <w:r>
        <w:t xml:space="preserve"> </w:t>
      </w:r>
      <w:r>
        <w:t xml:space="preserve">in Berlin must act as a bridge between legacy infrastructure and next-generation sustainable technologies.</w:t>
      </w:r>
    </w:p>
    <w:bookmarkEnd w:id="21"/>
    <w:bookmarkStart w:id="22" w:name="Xf46fbcf785c2acf920c45da0f7eefb766b2abb9"/>
    <w:p>
      <w:pPr>
        <w:pStyle w:val="Heading4"/>
      </w:pPr>
      <w:r>
        <w:rPr>
          <w:bCs/>
          <w:b/>
        </w:rPr>
        <w:t xml:space="preserve">2. Regulatory Frameworks and Environmental Constraints in Berlin</w:t>
      </w:r>
    </w:p>
    <w:p>
      <w:pPr>
        <w:pStyle w:val="FirstParagraph"/>
      </w:pPr>
      <w:r>
        <w:t xml:space="preserve">The operational landscape for any</w:t>
      </w:r>
      <w:r>
        <w:t xml:space="preserve"> </w:t>
      </w:r>
      <w:r>
        <w:rPr>
          <w:iCs/>
          <w:i/>
          <w:bCs/>
          <w:b/>
        </w:rPr>
        <w:t xml:space="preserve">Chemical Engineer</w:t>
      </w:r>
      <w:r>
        <w:rPr>
          <w:iCs/>
          <w:i/>
        </w:rPr>
        <w:t xml:space="preserve">Germany, Berlin</w:t>
      </w:r>
      <w:r>
        <w:t xml:space="preserve">,, is defined by the Federal Immission Control Act (BImSchG) and local building codes. These regulations necessitate a proactive approach to emissions control and resource efficiency. Unlike other global hubs where environmental compliance may be secondary to speed of production, Berlin’s engineering culture prioritizes long-term sustainability.</w:t>
      </w:r>
    </w:p>
    <w:p>
      <w:pPr>
        <w:pStyle w:val="BodyText"/>
      </w:pPr>
      <w:r>
        <w:t xml:space="preserve">A key aspect of this framework is the strict enforcement of water usage limits and wastewater treatment standards within the Spree river basin. Chemical engineers are tasked with designing closed-loop systems that minimize freshwater intake and maximize recycling rates. Furthermore, the city’s dense urban population requires chemical processing facilities to adhere to rigorous noise and odor control measures, necessitating advanced filtration technologies often designed or optimized by specialized chemical engineers.</w:t>
      </w:r>
    </w:p>
    <w:bookmarkEnd w:id="22"/>
    <w:bookmarkStart w:id="23" w:name="X238bcd59b9b39ccd137b43529c83719b77b860e"/>
    <w:p>
      <w:pPr>
        <w:pStyle w:val="Heading4"/>
      </w:pPr>
      <w:r>
        <w:rPr>
          <w:bCs/>
          <w:b/>
        </w:rPr>
        <w:t xml:space="preserve">3. The Convergence of Digitalization and Chemical Processing</w:t>
      </w:r>
    </w:p>
    <w:p>
      <w:pPr>
        <w:pStyle w:val="FirstParagraph"/>
      </w:pPr>
      <w:r>
        <w:t xml:space="preserve">In</w:t>
      </w:r>
      <w:r>
        <w:t xml:space="preserve"> </w:t>
      </w:r>
      <w:r>
        <w:rPr>
          <w:iCs/>
          <w:i/>
          <w:bCs/>
          <w:b/>
        </w:rPr>
        <w:t xml:space="preserve">Germany, Berlin</w:t>
      </w:r>
      <w:r>
        <w:rPr>
          <w:bCs/>
          <w:b/>
        </w:rPr>
        <w:t xml:space="preserve">,</w:t>
      </w:r>
      <w:r>
        <w:t xml:space="preserve">, the concept of Industry 4.0 is deeply integrated into engineering education and practice. For the</w:t>
      </w:r>
      <w:r>
        <w:t xml:space="preserve"> </w:t>
      </w:r>
      <w:r>
        <w:rPr>
          <w:iCs/>
          <w:i/>
          <w:bCs/>
          <w:b/>
        </w:rPr>
        <w:t xml:space="preserve">Chemical Engineer</w:t>
      </w:r>
      <w:r>
        <w:rPr>
          <w:bCs/>
          <w:b/>
        </w:rPr>
        <w:t xml:space="preserve">,</w:t>
      </w:r>
      <w:r>
        <w:t xml:space="preserve">, this means mastering not only physical chemistry but also data science and automation logic. Digital twins—virtual replicas of physical processes—are increasingly used to simulate reactions, predict equipment failures, and optimize energy consumption before implementation.</w:t>
      </w:r>
    </w:p>
    <w:p>
      <w:pPr>
        <w:pStyle w:val="BodyText"/>
      </w:pPr>
      <w:r>
        <w:t xml:space="preserve">Berlin’s strong startup ecosystem allows for rapid prototyping of these digital solutions. Chemical engineers collaborate with software developers to create predictive maintenance algorithms that reduce downtime in biorefineries and pharmaceutical plants. This interdisciplinary collaboration is essential; the modern</w:t>
      </w:r>
      <w:r>
        <w:t xml:space="preserve"> </w:t>
      </w:r>
      <w:r>
        <w:rPr>
          <w:iCs/>
          <w:i/>
          <w:bCs/>
          <w:b/>
        </w:rPr>
        <w:t xml:space="preserve">Chemical Engineer</w:t>
      </w:r>
      <w:r>
        <w:t xml:space="preserve"> </w:t>
      </w:r>
      <w:r>
        <w:t xml:space="preserve">must be fluent in both thermodynamic equations and Python scripting to fully leverage Berlin’s technological advantages.</w:t>
      </w:r>
    </w:p>
    <w:bookmarkEnd w:id="23"/>
    <w:bookmarkStart w:id="24" w:name="Xca74dde9c596e5c05b656fa416d9a1bc7b462ca"/>
    <w:p>
      <w:pPr>
        <w:pStyle w:val="Heading4"/>
      </w:pPr>
      <w:r>
        <w:rPr>
          <w:bCs/>
          <w:b/>
        </w:rPr>
        <w:t xml:space="preserve">4. Case Study: Waste-to-Energy Conversion in Urban Settings</w:t>
      </w:r>
    </w:p>
    <w:p>
      <w:pPr>
        <w:pStyle w:val="FirstParagraph"/>
      </w:pPr>
      <w:r>
        <w:t xml:space="preserve">A prominent example of chemical engineering innovation in</w:t>
      </w:r>
      <w:r>
        <w:t xml:space="preserve"> </w:t>
      </w:r>
      <w:r>
        <w:rPr>
          <w:iCs/>
          <w:i/>
          <w:bCs/>
          <w:b/>
        </w:rPr>
        <w:t xml:space="preserve">Germany, Berlin</w:t>
      </w:r>
      <w:r>
        <w:rPr>
          <w:bCs/>
          <w:b/>
        </w:rPr>
        <w:t xml:space="preserve">,</w:t>
      </w:r>
      <w:r>
        <w:t xml:space="preserve">, is the development of advanced waste-to-energy (WtE) facilities. Traditional incineration has been replaced by gasification and pyrolysis technologies, which offer higher efficiency and lower emissions. Chemical engineers play a pivotal role in selecting catalysts that facilitate the breakdown of complex polymers found in municipal solid waste.</w:t>
      </w:r>
    </w:p>
    <w:p>
      <w:pPr>
        <w:pStyle w:val="BodyText"/>
      </w:pPr>
      <w:r>
        <w:t xml:space="preserve">One specific project near the Spandau district involved retrofitting an existing plant to handle biogenic residues. The</w:t>
      </w:r>
      <w:r>
        <w:t xml:space="preserve"> </w:t>
      </w:r>
      <w:r>
        <w:rPr>
          <w:iCs/>
          <w:i/>
          <w:bCs/>
          <w:b/>
        </w:rPr>
        <w:t xml:space="preserve">Chemical Engineer</w:t>
      </w:r>
      <w:r>
        <w:t xml:space="preserve"> </w:t>
      </w:r>
      <w:r>
        <w:t xml:space="preserve">team was responsible for modeling the heat transfer dynamics within the gasifier, ensuring stable temperature profiles to prevent the formation of dioxins. This case illustrates how chemical engineers contribute directly to Berlin’s waste management goals, turning a disposal problem into an energy resource while maintaining strict environmental standards.</w:t>
      </w:r>
    </w:p>
    <w:bookmarkEnd w:id="24"/>
    <w:bookmarkStart w:id="25" w:name="Xaca5c486d12290a54511a82e383b2ee7c2abb51"/>
    <w:p>
      <w:pPr>
        <w:pStyle w:val="Heading4"/>
      </w:pPr>
      <w:r>
        <w:rPr>
          <w:bCs/>
          <w:b/>
        </w:rPr>
        <w:t xml:space="preserve">5. The Pharmaceutical and Biotech Sector in Berlin</w:t>
      </w:r>
    </w:p>
    <w:p>
      <w:pPr>
        <w:pStyle w:val="FirstParagraph"/>
      </w:pPr>
      <w:r>
        <w:t xml:space="preserve">Berlin has emerged as a leading biotech cluster in Europe. Here, the role of the</w:t>
      </w:r>
      <w:r>
        <w:t xml:space="preserve"> </w:t>
      </w:r>
      <w:r>
        <w:rPr>
          <w:iCs/>
          <w:i/>
          <w:bCs/>
          <w:b/>
        </w:rPr>
        <w:t xml:space="preserve">Chemical Engineer</w:t>
      </w:r>
    </w:p>
    <w:p>
      <w:pPr>
        <w:pStyle w:val="BodyText"/>
      </w:pPr>
      <w:r>
        <w:t xml:space="preserve">The tight spatial constraints in Berlin necessitate modular plant designs. Chemical engineers are designing compact, containerized processing units that can be deployed rapidly. This flexibility is crucial for responding to public health crises and ensuring a resilient supply chain for essential medicines within</w:t>
      </w:r>
      <w:r>
        <w:t xml:space="preserve"> </w:t>
      </w:r>
      <w:r>
        <w:rPr>
          <w:iCs/>
          <w:i/>
          <w:bCs/>
          <w:b/>
        </w:rPr>
        <w:t xml:space="preserve">Germany, Berlin</w:t>
      </w:r>
      <w:r>
        <w:rPr>
          <w:bCs/>
          <w:b/>
        </w:rPr>
        <w:t xml:space="preserve">,</w:t>
      </w:r>
      <w:r>
        <w:t xml:space="preserve">. The emphasis on green chemistry principles ensures that solvent recovery rates exceed 95%, significantly reducing hazardous waste generation.</w:t>
      </w:r>
    </w:p>
    <w:bookmarkEnd w:id="25"/>
    <w:bookmarkStart w:id="26" w:name="Xfd1c513821f6c4b6e79d5766d4335624137f898"/>
    <w:p>
      <w:pPr>
        <w:pStyle w:val="Heading4"/>
      </w:pPr>
      <w:r>
        <w:rPr>
          <w:bCs/>
          <w:b/>
        </w:rPr>
        <w:t xml:space="preserve">6. Educational and Professional Implications</w:t>
      </w:r>
    </w:p>
    <w:p>
      <w:pPr>
        <w:pStyle w:val="FirstParagraph"/>
      </w:pPr>
      <w:r>
        <w:t xml:space="preserve">The demands placed upon the</w:t>
      </w:r>
      <w:r>
        <w:t xml:space="preserve"> </w:t>
      </w:r>
      <w:r>
        <w:rPr>
          <w:iCs/>
          <w:i/>
          <w:bCs/>
          <w:b/>
        </w:rPr>
        <w:t xml:space="preserve">Chemical Engineer</w:t>
      </w:r>
      <w:r>
        <w:rPr>
          <w:iCs/>
          <w:i/>
        </w:rPr>
        <w:t xml:space="preserve">Germany, Berlin</w:t>
      </w:r>
      <w:r>
        <w:t xml:space="preserve">,, necessitate a reevaluation of engineering curricula. Universities such as TU Berlin and Humboldt-Universität zu Berlin are increasingly integrating modules on sustainable development, carbon accounting, and digital process control into their chemical engineering degrees.</w:t>
      </w:r>
    </w:p>
    <w:p>
      <w:pPr>
        <w:pStyle w:val="BodyText"/>
      </w:pPr>
      <w:r>
        <w:t xml:space="preserve">Furthermore, professional bodies in Germany emphasize lifelong learning. Chemical engineers must stay updated on evolving EU taxonomy regulations regarding sustainable activities. The ability to interpret these legal frameworks is becoming as important as technical proficiency, positioning the</w:t>
      </w:r>
      <w:r>
        <w:t xml:space="preserve"> </w:t>
      </w:r>
      <w:r>
        <w:rPr>
          <w:iCs/>
          <w:i/>
          <w:bCs/>
          <w:b/>
        </w:rPr>
        <w:t xml:space="preserve">Chemical Engineer</w:t>
      </w:r>
      <w:r>
        <w:t xml:space="preserve"> </w:t>
      </w:r>
      <w:r>
        <w:t xml:space="preserve">as a strategic advisor to management and policymakers.</w:t>
      </w:r>
    </w:p>
    <w:bookmarkEnd w:id="26"/>
    <w:bookmarkStart w:id="27" w:name="conclusion"/>
    <w:p>
      <w:pPr>
        <w:pStyle w:val="Heading4"/>
      </w:pPr>
      <w:r>
        <w:rPr>
          <w:bCs/>
          <w:b/>
        </w:rPr>
        <w:t xml:space="preserve">7. Conclusion</w:t>
      </w:r>
    </w:p>
    <w:p>
      <w:pPr>
        <w:pStyle w:val="FirstParagraph"/>
      </w:pPr>
      <w:r>
        <w:t xml:space="preserve">In conclusion, the practice of chemical engineering in</w:t>
      </w:r>
      <w:r>
        <w:t xml:space="preserve"> </w:t>
      </w:r>
      <w:r>
        <w:rPr>
          <w:iCs/>
          <w:i/>
          <w:bCs/>
          <w:b/>
        </w:rPr>
        <w:t xml:space="preserve">Germany, Berlin</w:t>
      </w:r>
      <w:r>
        <w:rPr>
          <w:bCs/>
          <w:b/>
        </w:rPr>
        <w:t xml:space="preserve">,</w:t>
      </w:r>
      <w:r>
        <w:t xml:space="preserve">, represents a frontier of innovation where sustainability meets digitalization. The</w:t>
      </w:r>
      <w:r>
        <w:t xml:space="preserve"> </w:t>
      </w:r>
      <w:r>
        <w:rPr>
          <w:iCs/>
          <w:i/>
          <w:bCs/>
          <w:b/>
        </w:rPr>
        <w:t xml:space="preserve">Chemical Engineer</w:t>
      </w:r>
    </w:p>
    <w:p>
      <w:pPr>
        <w:pStyle w:val="BodyText"/>
      </w:pPr>
      <w:r>
        <w:t xml:space="preserve">Future research should focus on scaling these pilot technologies across other European capitals, using Berlin as a benchmark for how</w:t>
      </w:r>
      <w:r>
        <w:t xml:space="preserve"> </w:t>
      </w:r>
      <w:r>
        <w:rPr>
          <w:iCs/>
          <w:i/>
          <w:bCs/>
          <w:b/>
        </w:rPr>
        <w:t xml:space="preserve">Chemical Engineers</w:t>
      </w:r>
    </w:p>
    <w:bookmarkEnd w:id="27"/>
    <w:bookmarkStart w:id="28" w:name="references"/>
    <w:p>
      <w:pPr>
        <w:pStyle w:val="Heading4"/>
      </w:pPr>
      <w:r>
        <w:rPr>
          <w:bCs/>
          <w:b/>
        </w:rPr>
        <w:t xml:space="preserve">References</w:t>
      </w:r>
    </w:p>
    <w:p>
      <w:pPr>
        <w:pStyle w:val="FirstParagraph"/>
      </w:pPr>
      <w:r>
        <w:t xml:space="preserve">[1] German Federal Ministry for Economic Affairs and Climate Action. (2023). *National Innovation Strategy for Hydrogen*. Berlin: BMWK.</w:t>
      </w:r>
    </w:p>
    <w:p>
      <w:pPr>
        <w:pStyle w:val="BodyText"/>
      </w:pPr>
      <w:r>
        <w:t xml:space="preserve">[2] Müller, D.A., &amp; Schmidt, K. (2024). "Digital Twins in Urban Biorefineries." *Journal of Sustainable Process Engineering*, 15(3), 112-129.</w:t>
      </w:r>
    </w:p>
    <w:p>
      <w:pPr>
        <w:pStyle w:val="BodyText"/>
      </w:pPr>
      <w:r>
        <w:t xml:space="preserve">[3] European Commission. (2023). *EU Taxonomy for Sustainable Activities*. Brussels: EC Publications.</w:t>
      </w:r>
    </w:p>
    <w:p>
      <w:pPr>
        <w:pStyle w:val="BodyText"/>
      </w:pPr>
      <w:r>
        <w:t xml:space="preserve">[4] Berliner Senatsverwaltung für Umwelt, Verkehr und Klimaschutz. (2025). *Climate Protection Plan Berlin 2045*. Berlin: SenUVK.</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Chemical Engineers in Germany’s Industrial Transition: A Focus on Berlin</dc:title>
  <dc:creator/>
  <dc:language>en</dc:language>
  <cp:keywords/>
  <dcterms:created xsi:type="dcterms:W3CDTF">2026-07-29T04:46:11Z</dcterms:created>
  <dcterms:modified xsi:type="dcterms:W3CDTF">2026-07-29T04:46:11Z</dcterms:modified>
</cp:coreProperties>
</file>

<file path=docProps/custom.xml><?xml version="1.0" encoding="utf-8"?>
<Properties xmlns="http://schemas.openxmlformats.org/officeDocument/2006/custom-properties" xmlns:vt="http://schemas.openxmlformats.org/officeDocument/2006/docPropsVTypes"/>
</file>