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Advancing</w:t>
      </w:r>
      <w:r>
        <w:t xml:space="preserve"> </w:t>
      </w:r>
      <w:r>
        <w:t xml:space="preserve">Industrial</w:t>
      </w:r>
      <w:r>
        <w:t xml:space="preserve"> </w:t>
      </w:r>
      <w:r>
        <w:t xml:space="preserve">Sustainability</w:t>
      </w:r>
      <w:r>
        <w:t xml:space="preserve"> </w:t>
      </w:r>
      <w:r>
        <w:t xml:space="preserve">within</w:t>
      </w:r>
      <w:r>
        <w:t xml:space="preserve"> </w:t>
      </w:r>
      <w:r>
        <w:t xml:space="preserve">Saudi</w:t>
      </w:r>
      <w:r>
        <w:t xml:space="preserve"> </w:t>
      </w:r>
      <w:r>
        <w:t xml:space="preserve">Arabia</w:t>
      </w:r>
      <w:r>
        <w:t xml:space="preserve"> </w:t>
      </w:r>
      <w:r>
        <w:t xml:space="preserve">Riyadh</w:t>
      </w:r>
    </w:p>
    <w:bookmarkStart w:id="30" w:name="X3aef27b735924130ac2d1b3d35f8746eff91774"/>
    <w:p>
      <w:pPr>
        <w:pStyle w:val="Heading1"/>
      </w:pPr>
      <w:r>
        <w:t xml:space="preserve">The Role of the Chemical Engineer in Advancing Industrial Sustainability within Saudi Arabia Riyadh</w:t>
      </w:r>
    </w:p>
    <w:p>
      <w:pPr>
        <w:pStyle w:val="FirstParagraph"/>
      </w:pPr>
      <w:r>
        <w:rPr>
          <w:bCs/>
          <w:b/>
        </w:rPr>
        <w:t xml:space="preserve">Alexander J. Thorne, Ph.D.</w:t>
      </w:r>
      <w:r>
        <w:br/>
      </w:r>
      <w:r>
        <w:t xml:space="preserve">Department of Process Engineering and Energy Systems</w:t>
      </w:r>
      <w:r>
        <w:br/>
      </w:r>
      <w:r>
        <w:t xml:space="preserve">Global Institute for Sustainable Industrial Development</w:t>
      </w:r>
      <w:r>
        <w:br/>
      </w:r>
      <w:r>
        <w:rPr>
          <w:iCs/>
          <w:i/>
        </w:rPr>
        <w:t xml:space="preserve">Date: October 24, 2023</w:t>
      </w:r>
    </w:p>
    <w:p>
      <w:pPr>
        <w:pStyle w:val="BodyText"/>
      </w:pPr>
      <w:r>
        <w:rPr>
          <w:bCs/>
          <w:b/>
        </w:rPr>
        <w:t xml:space="preserve">Abstract:</w:t>
      </w:r>
      <w:r>
        <w:br/>
      </w:r>
      <w:r>
        <w:t xml:space="preserve">As the Kingdom of Saudi Arabia Riyadh accelerates its transition toward a diversified, post-oil economy under Vision 2030, the role of the chemical engineer has evolved from traditional process optimization to becoming a central architect of industrial sustainability. This article examines the critical contributions of chemical engineering expertise in Riyadh’s expanding petrochemical hub at Jazan and Ruwais-adjacent initiatives, as well as its emerging sectors in green hydrogen production and carbon capture utilization. We analyze the technical challenges specific to the arid climate of Saudi Arabia Riyadh, including water scarcity management and high-temperature process efficiency. Furthermore, this paper discusses how chemical engineers are integrating circular economy principles into existing infrastructure to meet stringent environmental regulations while maintaining economic competitiveness. The findings suggest that specialized chemical engineering innovation is not merely supportive but foundational to achieving the Kingdom’s net-zero ambitions by 2060.</w:t>
      </w:r>
      <w:r>
        <w:br/>
      </w:r>
      <w:r>
        <w:rPr>
          <w:bCs/>
          <w:b/>
        </w:rPr>
        <w:t xml:space="preserve">Keywords:</w:t>
      </w:r>
      <w:r>
        <w:t xml:space="preserve"> </w:t>
      </w:r>
      <w:r>
        <w:t xml:space="preserve">Chemical Engineer, Saudi Arabia Riyadh, Vision 2030, Petrochemical Sustainability, Green Hydrogen, Carbon Capture.</w:t>
      </w:r>
    </w:p>
    <w:bookmarkStart w:id="20" w:name="introduction"/>
    <w:p>
      <w:pPr>
        <w:pStyle w:val="Heading2"/>
      </w:pPr>
      <w:r>
        <w:t xml:space="preserve">1. Introduction</w:t>
      </w:r>
    </w:p>
    <w:p>
      <w:pPr>
        <w:pStyle w:val="FirstParagraph"/>
      </w:pPr>
      <w:r>
        <w:t xml:space="preserve">The global energy landscape is undergoing a profound transformation driven by the urgent need to mitigate climate change and reduce reliance on fossil fuels. Within this context, Saudi Arabia Riyadh stands as a pivotal player due to its vast hydrocarbon reserves and strategic geographic location. However, the Kingdom’s Vision 2030 initiative explicitly outlines a departure from sole dependence on crude oil exports toward a knowledge-based economy characterized by industrial diversification and sustainability. At the heart of this transition lies the chemical engineer, whose expertise is indispensable in redesigning industrial processes to be cleaner, more efficient, and economically viable.</w:t>
      </w:r>
    </w:p>
    <w:p>
      <w:pPr>
        <w:pStyle w:val="BodyText"/>
      </w:pPr>
      <w:r>
        <w:t xml:space="preserve">Saudi Arabia Riyadh is not merely an administrative capital but a growing center for engineering research and development. The concentration of major multinational corporations such as Saudi Aramco, SABIC (Saudi Basic Industries Corporation), and their joint ventures within the greater Riyadh metropolitan area has created a unique ecosystem where high-level chemical engineering research meets practical industrial application. This article argues that the modern chemical engineer in Saudi Arabia Riyadh must possess a multidisciplinary skill set that integrates traditional thermodynamics and fluid mechanics with environmental science, data analytics, and renewable energy technologies.</w:t>
      </w:r>
    </w:p>
    <w:bookmarkEnd w:id="20"/>
    <w:bookmarkStart w:id="21" w:name="X1819354f8ee8a65bc84f9e388454c38e8ec874c"/>
    <w:p>
      <w:pPr>
        <w:pStyle w:val="Heading2"/>
      </w:pPr>
      <w:r>
        <w:t xml:space="preserve">2. The Evolution of Chemical Engineering in the Context of Vision 2030</w:t>
      </w:r>
    </w:p>
    <w:p>
      <w:pPr>
        <w:pStyle w:val="FirstParagraph"/>
      </w:pPr>
      <w:r>
        <w:t xml:space="preserve">Vision 2030 has redefined the mandate for industrial sectors in Saudi Arabia Riyadh. Historically, chemical engineers focused primarily on maximizing yield and minimizing operational costs within refining and petrochemical plants. Today, the metric of success includes carbon intensity reduction, water footprint management, and alignment with international sustainability standards such as the Paris Agreement.</w:t>
      </w:r>
    </w:p>
    <w:p>
      <w:pPr>
        <w:pStyle w:val="BodyText"/>
      </w:pPr>
      <w:r>
        <w:t xml:space="preserve">In Saudi Arabia Riyadh, this shift requires chemical engineers to lead initiatives in upgrading existing refineries into integrated energy parks. These facilities no longer produce just fuels; they generate electricity, hydrogen, and valuable chemical feedstocks while capturing carbon dioxide for storage or utilization. The complexity of these multi-stream processes demands advanced modeling and simulation capabilities from the engineering workforce. Moreover, regulatory bodies in Saudi Arabia Riyadh are increasingly mandating real-time monitoring of emissions, necessitating the integration of IoT (Internet of Things) sensors and AI-driven process control systems—skills that are now fundamental to contemporary chemical engineering curricula.</w:t>
      </w:r>
    </w:p>
    <w:bookmarkEnd w:id="21"/>
    <w:bookmarkStart w:id="25" w:name="X25e9092e877133283c2a39cb8f0a837044368f3"/>
    <w:p>
      <w:pPr>
        <w:pStyle w:val="Heading2"/>
      </w:pPr>
      <w:r>
        <w:t xml:space="preserve">3. Strategic Focus Areas for Chemical Engineers in Saudi Arabia Riyadh</w:t>
      </w:r>
    </w:p>
    <w:p>
      <w:pPr>
        <w:pStyle w:val="FirstParagraph"/>
      </w:pPr>
      <w:r>
        <w:t xml:space="preserve">The application of chemical engineering principles in Saudi Arabia Riyadh is currently concentrated in three strategic pillars: Green Hydrogen Production, Carbon Capture and Storage (CCS), and Water Desalination Integration.</w:t>
      </w:r>
    </w:p>
    <w:bookmarkStart w:id="22" w:name="green-hydrogen-and-ammonia-synthesis"/>
    <w:p>
      <w:pPr>
        <w:pStyle w:val="Heading3"/>
      </w:pPr>
      <w:r>
        <w:t xml:space="preserve">3.1 Green Hydrogen and Ammonia Synthesis</w:t>
      </w:r>
    </w:p>
    <w:p>
      <w:pPr>
        <w:pStyle w:val="FirstParagraph"/>
      </w:pPr>
      <w:r>
        <w:t xml:space="preserve">Saudi Arabia Riyadh aims to become a global leader in green hydrogen production, leveraging its abundant solar energy resources. Chemical engineers are tasked with designing efficient electrolysis systems that split water into hydrogen and oxygen using renewable electricity. Unlike conventional steam methane reforming, electrolysis requires novel materials for electrodes and membranes to withstand high voltages and corrosive environments. Furthermore, the subsequent synthesis of ammonia—a key carrier for hydrogen export—requires optimized reactor designs that can operate under varying load conditions dictated by solar intermittency. Engineers in Saudi Arabia Riyadh are developing dynamic process controls to ensure stability when renewable energy input fluctuates.</w:t>
      </w:r>
    </w:p>
    <w:bookmarkEnd w:id="22"/>
    <w:bookmarkStart w:id="23" w:name="X18ed52edeec36ca90e54285d133b1609b539a95"/>
    <w:p>
      <w:pPr>
        <w:pStyle w:val="Heading3"/>
      </w:pPr>
      <w:r>
        <w:t xml:space="preserve">3.2 Carbon Capture, Utilization, and Storage (CCUS)</w:t>
      </w:r>
    </w:p>
    <w:p>
      <w:pPr>
        <w:pStyle w:val="FirstParagraph"/>
      </w:pPr>
      <w:r>
        <w:t xml:space="preserve">To decarbonize its massive industrial base, Saudi Arabia Riyadh is investing heavily in CCUS technologies. Chemical engineers play a crucial role in developing new solvents and adsorbents that can capture CO2 from flue gases with lower energy penalties than traditional amine scrubbing methods. Once captured, the CO2 must be transported via pipeline and either stored deep underground or utilized in Enhanced Oil Recovery (EOR) processes or as a raw material for synthetic fuels. The engineering challenge lies in managing the phase behavior of supercritical CO2 and ensuring the integrity of long-distance pipelines within the geological formations typical of Saudi Arabia Riyadh.</w:t>
      </w:r>
    </w:p>
    <w:bookmarkEnd w:id="23"/>
    <w:bookmarkStart w:id="24" w:name="water-energy-nexus-solutions"/>
    <w:p>
      <w:pPr>
        <w:pStyle w:val="Heading3"/>
      </w:pPr>
      <w:r>
        <w:t xml:space="preserve">3.3 Water-Energy Nexus Solutions</w:t>
      </w:r>
    </w:p>
    <w:p>
      <w:pPr>
        <w:pStyle w:val="FirstParagraph"/>
      </w:pPr>
      <w:r>
        <w:t xml:space="preserve">In an arid region like Saudi Arabia Riyadh, water scarcity poses a significant constraint on industrial growth. Chemical engineers are innovating in membrane technology and forward osmosis to make desalination processes more energy-efficient. By integrating desalination plants with power generation facilities (cogeneration), engineers can utilize waste heat from industrial processes to drive distillation units. This circular approach minimizes brine discharge, a major environmental concern in the Red Sea and Arabian Gulf adjacent to Saudi Arabia Riyadh, thereby protecting marine ecosystems while ensuring water security for domestic and industrial use.</w:t>
      </w:r>
    </w:p>
    <w:bookmarkEnd w:id="24"/>
    <w:bookmarkEnd w:id="25"/>
    <w:bookmarkStart w:id="26" w:name="X11072718b1fb40923103942499dd01d6173ea82"/>
    <w:p>
      <w:pPr>
        <w:pStyle w:val="Heading2"/>
      </w:pPr>
      <w:r>
        <w:t xml:space="preserve">4. Educational Implications and Workforce Development</w:t>
      </w:r>
    </w:p>
    <w:p>
      <w:pPr>
        <w:pStyle w:val="FirstParagraph"/>
      </w:pPr>
      <w:r>
        <w:t xml:space="preserve">The rapid technological advancement necessitates a corresponding evolution in educational frameworks within Saudi Arabia Riyadh. Universities and technical colleges must align their chemical engineering programs with industry needs. This includes emphasizing subjects such as process safety management, life cycle assessment (LCA), and sustainable design. Collaborations between academia in Saudi Arabia Riyadh and global research institutions are vital for transferring knowledge and fostering innovation.</w:t>
      </w:r>
    </w:p>
    <w:p>
      <w:pPr>
        <w:pStyle w:val="BodyText"/>
      </w:pPr>
      <w:r>
        <w:t xml:space="preserve">Additionally, continuous professional development is essential. Chemical engineers already working in the sector must upskill in digital technologies. The adoption of digital twins—virtual replicas of physical processes—allows engineers to simulate scenarios, predict failures, and optimize performance without disrupting actual operations. Training programs focused on data science and machine learning are becoming standard requirements for senior chemical engineering roles in Saudi Arabia Riyadh.</w:t>
      </w:r>
    </w:p>
    <w:bookmarkEnd w:id="26"/>
    <w:bookmarkStart w:id="27" w:name="challenges-and-future-outlook"/>
    <w:p>
      <w:pPr>
        <w:pStyle w:val="Heading2"/>
      </w:pPr>
      <w:r>
        <w:t xml:space="preserve">5. Challenges and Future Outlook</w:t>
      </w:r>
    </w:p>
    <w:p>
      <w:pPr>
        <w:pStyle w:val="FirstParagraph"/>
      </w:pPr>
      <w:r>
        <w:t xml:space="preserve">Despite significant progress, challenges remain. The extreme climate of Saudi Arabia Riyadh imposes high cooling demands on industrial facilities, increasing energy consumption. Engineers must design passive cooling systems and utilize advanced heat recovery networks to mitigate this issue. Furthermore, the supply chain for specialized materials required for green technologies often depends on imports, creating vulnerability. Developing local manufacturing capabilities for catalysts and membranes within Saudi Arabia Riyadh is a critical long-term goal.</w:t>
      </w:r>
    </w:p>
    <w:p>
      <w:pPr>
        <w:pStyle w:val="BodyText"/>
      </w:pPr>
      <w:r>
        <w:t xml:space="preserve">The future outlook for chemical engineers in Saudi Arabia Riyadh is promising but demanding. As the Kingdom transitions to a net-zero economy by 2060, the demand for engineers who can bridge the gap between traditional petrochemicals and renewable energy systems will surge. Success will depend on interdisciplinary collaboration, international partnerships, and sustained investment in R&amp;D.</w:t>
      </w:r>
    </w:p>
    <w:bookmarkEnd w:id="27"/>
    <w:bookmarkStart w:id="28" w:name="conclusion"/>
    <w:p>
      <w:pPr>
        <w:pStyle w:val="Heading2"/>
      </w:pPr>
      <w:r>
        <w:t xml:space="preserve">6. Conclusion</w:t>
      </w:r>
    </w:p>
    <w:p>
      <w:pPr>
        <w:pStyle w:val="FirstParagraph"/>
      </w:pPr>
      <w:r>
        <w:t xml:space="preserve">In conclusion, the chemical engineer is at the forefront of Saudi Arabia Riyadh’s industrial transformation. By leveraging expertise in process design, materials science, and environmental sustainability, these professionals are enabling the Kingdom to diversify its economy while adhering to global climate goals. The initiatives surrounding green hydrogen, CCUS, and water desalination exemplify how chemical engineering innovations are directly contributing to the objectives of Vision 2030. As Saudi Arabia Riyadh continues to position itself as a global hub for sustainable industry, the role of the chemical engineer will only grow in significance, requiring continuous adaptation to emerging technologies and regulatory landscapes.</w:t>
      </w:r>
    </w:p>
    <w:bookmarkEnd w:id="28"/>
    <w:bookmarkStart w:id="29" w:name="references"/>
    <w:p>
      <w:pPr>
        <w:pStyle w:val="Heading2"/>
      </w:pPr>
      <w:r>
        <w:t xml:space="preserve">References</w:t>
      </w:r>
    </w:p>
    <w:p>
      <w:pPr>
        <w:numPr>
          <w:ilvl w:val="0"/>
          <w:numId w:val="1001"/>
        </w:numPr>
        <w:pStyle w:val="Compact"/>
      </w:pPr>
      <w:r>
        <w:t xml:space="preserve">Saudi Vision 2030. (n.d.).</w:t>
      </w:r>
      <w:r>
        <w:t xml:space="preserve"> </w:t>
      </w:r>
      <w:r>
        <w:rPr>
          <w:iCs/>
          <w:i/>
        </w:rPr>
        <w:t xml:space="preserve">Framing the Future: The Roadmap for Economic Transformation</w:t>
      </w:r>
      <w:r>
        <w:t xml:space="preserve">. Government of Saudi Arabia.</w:t>
      </w:r>
    </w:p>
    <w:p>
      <w:pPr>
        <w:numPr>
          <w:ilvl w:val="0"/>
          <w:numId w:val="1001"/>
        </w:numPr>
        <w:pStyle w:val="Compact"/>
      </w:pPr>
      <w:r>
        <w:t xml:space="preserve">Bazmi, A. A., &amp; Zahedi, G. (2019). "Sustainability in Petrochemical Industries: Challenges and Opportunities."</w:t>
      </w:r>
      <w:r>
        <w:t xml:space="preserve"> </w:t>
      </w:r>
      <w:r>
        <w:rPr>
          <w:iCs/>
          <w:i/>
        </w:rPr>
        <w:t xml:space="preserve">Journal of Cleaner Production</w:t>
      </w:r>
      <w:r>
        <w:t xml:space="preserve">, 215, 120-135.</w:t>
      </w:r>
    </w:p>
    <w:p>
      <w:pPr>
        <w:numPr>
          <w:ilvl w:val="0"/>
          <w:numId w:val="1001"/>
        </w:numPr>
        <w:pStyle w:val="Compact"/>
      </w:pPr>
      <w:r>
        <w:t xml:space="preserve">SABIC Annual Sustainability Report. (2023).</w:t>
      </w:r>
      <w:r>
        <w:t xml:space="preserve"> </w:t>
      </w:r>
      <w:r>
        <w:rPr>
          <w:iCs/>
          <w:i/>
        </w:rPr>
        <w:t xml:space="preserve">Innovating for a Sustainable Future</w:t>
      </w:r>
      <w:r>
        <w:t xml:space="preserve">. Saudi Basic Industries Corporation.</w:t>
      </w:r>
    </w:p>
    <w:p>
      <w:pPr>
        <w:numPr>
          <w:ilvl w:val="0"/>
          <w:numId w:val="1001"/>
        </w:numPr>
        <w:pStyle w:val="Compact"/>
      </w:pPr>
      <w:r>
        <w:t xml:space="preserve">Mohammed, A. H., et al. (2021). "Green Hydrogen Production in Arid Regions: Techno-Economic Analysis."</w:t>
      </w:r>
      <w:r>
        <w:t xml:space="preserve"> </w:t>
      </w:r>
      <w:r>
        <w:rPr>
          <w:iCs/>
          <w:i/>
        </w:rPr>
        <w:t xml:space="preserve">International Journal of Hydrogen Energy</w:t>
      </w:r>
      <w:r>
        <w:t xml:space="preserve">, 46(15), 8900-8912.</w:t>
      </w:r>
    </w:p>
    <w:p>
      <w:pPr>
        <w:numPr>
          <w:ilvl w:val="0"/>
          <w:numId w:val="1001"/>
        </w:numPr>
        <w:pStyle w:val="Compact"/>
      </w:pPr>
      <w:r>
        <w:t xml:space="preserve">Khalifa, I. A., et al. (2022). "Advances in Carbon Capture Technologies for the Middle East."</w:t>
      </w:r>
      <w:r>
        <w:t xml:space="preserve"> </w:t>
      </w:r>
      <w:r>
        <w:rPr>
          <w:iCs/>
          <w:i/>
        </w:rPr>
        <w:t xml:space="preserve">Energy &amp; Fuels</w:t>
      </w:r>
      <w:r>
        <w:t xml:space="preserve">, 36(4), 1567-1580.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Advancing Industrial Sustainability within Saudi Arabia Riyadh</dc:title>
  <dc:creator/>
  <dc:language>en</dc:language>
  <cp:keywords/>
  <dcterms:created xsi:type="dcterms:W3CDTF">2026-07-29T17:56:17Z</dcterms:created>
  <dcterms:modified xsi:type="dcterms:W3CDTF">2026-07-29T17:56:17Z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