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Senegal</w:t>
      </w:r>
      <w:r>
        <w:t xml:space="preserve"> </w:t>
      </w:r>
      <w:r>
        <w:t xml:space="preserve">Dakar:</w:t>
      </w:r>
      <w:r>
        <w:t xml:space="preserve"> </w:t>
      </w:r>
      <w:r>
        <w:t xml:space="preserve">Catalyzing</w:t>
      </w:r>
      <w:r>
        <w:t xml:space="preserve"> </w:t>
      </w:r>
      <w:r>
        <w:t xml:space="preserve">Industrial</w:t>
      </w:r>
      <w:r>
        <w:t xml:space="preserve"> </w:t>
      </w:r>
      <w:r>
        <w:t xml:space="preserve">Growth</w:t>
      </w:r>
      <w:r>
        <w:t xml:space="preserve"> </w:t>
      </w:r>
      <w:r>
        <w:t xml:space="preserve">and</w:t>
      </w:r>
      <w:r>
        <w:t xml:space="preserve"> </w:t>
      </w:r>
      <w:r>
        <w:t xml:space="preserve">Sustainable</w:t>
      </w:r>
      <w:r>
        <w:t xml:space="preserve"> </w:t>
      </w:r>
      <w:r>
        <w:t xml:space="preserve">Development</w:t>
      </w:r>
    </w:p>
    <w:bookmarkStart w:id="25" w:name="X4aa534c788c8c7f75dd1791d928f3ef39ced5f0"/>
    <w:p>
      <w:pPr>
        <w:pStyle w:val="Heading1"/>
      </w:pPr>
      <w:r>
        <w:t xml:space="preserve">The Role of the Chemical Engineer in Senegal Dakar: Catalyzing Industrial Growth and Sustainable Development</w:t>
      </w:r>
    </w:p>
    <w:p>
      <w:pPr>
        <w:pStyle w:val="FirstParagraph"/>
      </w:pPr>
      <w:r>
        <w:rPr>
          <w:bCs/>
          <w:b/>
        </w:rPr>
        <w:t xml:space="preserve">Abstract:</w:t>
      </w:r>
    </w:p>
    <w:p>
      <w:pPr>
        <w:pStyle w:val="BodyText"/>
      </w:pPr>
      <w:r>
        <w:t xml:space="preserve">This article examines the pivotal role of the chemical engineer within the rapidly evolving industrial landscape of Senegal, specifically focusing on its capital city, Dakar. As Senegal pursues its Strategic Plan for a Rising Country (Plan Sénégal Emergent), urban centers like Dakar have become hubs for petrochemicals, pharmaceuticals, and sustainable manufacturing. This paper analyzes how the expertise of the chemical engineer is essential in optimizing production processes, ensuring environmental compliance, and fostering innovation within these sectors. Furthermore it explores the unique challenges faced by chemical engineers in Dakar including infrastructure constraints resource availability and regulatory frameworks while proposing strategic recommendations for enhancing their impact on national economic development.</w:t>
      </w:r>
    </w:p>
    <w:bookmarkStart w:id="20" w:name="introduction"/>
    <w:p>
      <w:pPr>
        <w:pStyle w:val="Heading2"/>
      </w:pPr>
      <w:r>
        <w:t xml:space="preserve">1. Introduction</w:t>
      </w:r>
    </w:p>
    <w:p>
      <w:pPr>
        <w:pStyle w:val="FirstParagraph"/>
      </w:pPr>
      <w:r>
        <w:t xml:space="preserve">The Republic of Senegal has emerged as one of the most stable and dynamic economies in West Africa. At the heart of this economic transformation is its capital, Dakar, which serves not only as an administrative and cultural center but also increasingly as an industrial powerhouse. The city's strategic location along the Atlantic coast makes it a critical node for maritime trade logistics and energy distribution within sub-Saharan Africa. Central to this industrial expansion is the discipline of chemical engineering a field that bridges the gap between scientific innovation and practical application in manufacturing processes.</w:t>
      </w:r>
    </w:p>
    <w:p>
      <w:pPr>
        <w:pStyle w:val="BodyText"/>
      </w:pPr>
      <w:r>
        <w:t xml:space="preserve">Chemical engineers are responsible for designing developing testing supervising operating maintaining safety and improving processes such as fermentation distillation polymerization crystallization and many others used in industries ranging from food processing to pharmaceuticals. In the context of Senegal Dakar chemical engineers play a multifaceted role that extends beyond traditional industrial applications to encompass environmental sustainability public health and energy security. This article aims to elucidate how chemical engineers contribute to the socio-economic fabric of Dakar while addressing the specific local challenges inherent in operating within this dynamic African metropolis.</w:t>
      </w:r>
    </w:p>
    <w:bookmarkEnd w:id="20"/>
    <w:bookmarkStart w:id="21" w:name="the-industrial-landscape-of-dakar"/>
    <w:p>
      <w:pPr>
        <w:pStyle w:val="Heading2"/>
      </w:pPr>
      <w:r>
        <w:t xml:space="preserve">2. The Industrial Landscape of Dakar</w:t>
      </w:r>
    </w:p>
    <w:p>
      <w:pPr>
        <w:pStyle w:val="FirstParagraph"/>
      </w:pPr>
      <w:r>
        <w:t xml:space="preserve">Dakar’s industrial base is diverse yet concentrated in several key sectors where chemical engineering principles are paramount. These include:</w:t>
      </w:r>
    </w:p>
    <w:p>
      <w:pPr>
        <w:numPr>
          <w:ilvl w:val="0"/>
          <w:numId w:val="1001"/>
        </w:numPr>
        <w:pStyle w:val="Compact"/>
      </w:pPr>
      <w:r>
        <w:rPr>
          <w:bCs/>
          <w:b/>
        </w:rPr>
        <w:t xml:space="preserve">Petrochemicals and Refining:</w:t>
      </w:r>
    </w:p>
    <w:p>
      <w:pPr>
        <w:pStyle w:val="FirstParagraph"/>
      </w:pPr>
      <w:r>
        <w:t xml:space="preserve">The presence of major oil refining facilities such as the SOPECAT (Société des Produits Pétroliers du Sénégal) underscores the importance of upstream and downstream chemical processes. Chemical engineers are tasked with optimizing crude oil distillation units minimizing waste emissions ensuring product quality standards and adhering to international safety protocols. The efficient operation these facilities directly impacts fuel availability energy costs and overall competitiveness in regional markets.</w:t>
      </w:r>
    </w:p>
    <w:p>
      <w:pPr>
        <w:pStyle w:val="BodyText"/>
      </w:pPr>
      <w:r>
        <w:rPr>
          <w:bCs/>
          <w:b/>
        </w:rPr>
        <w:t xml:space="preserve">Pharmaceutical Manufacturing:</w:t>
      </w:r>
    </w:p>
    <w:p>
      <w:pPr>
        <w:pStyle w:val="BodyText"/>
      </w:pPr>
      <w:r>
        <w:t xml:space="preserve">In response to growing healthcare needs chemical engineers have been instrumental in establishing local pharmaceutical production capabilities in Dakar. This includes formulation development sterilization techniques packaging solutions and quality control measures. By leveraging their expertise chemical engineers help reduce reliance on imported medicines enhance supply chain resilience and improve accessibility to affordable healthcare products for Senegalese citizens.</w:t>
      </w:r>
    </w:p>
    <w:p>
      <w:pPr>
        <w:pStyle w:val="BodyText"/>
      </w:pPr>
      <w:r>
        <w:rPr>
          <w:bCs/>
          <w:b/>
        </w:rPr>
        <w:t xml:space="preserve">Food Processing and Agro-Industry:</w:t>
      </w:r>
    </w:p>
    <w:p>
      <w:pPr>
        <w:pStyle w:val="BodyText"/>
      </w:pPr>
      <w:r>
        <w:t xml:space="preserve">Senegal's agricultural sector which contributes significantly to GDP relies heavily on post-harvest processing technologies. Chemical engineers design equipment systems for drying milling pasteurization fermentation extraction etc. enabling farmers to add value before exporting goods like peanuts fish dairy products etc. Moreover they ensure hygiene safety nutritional retention throughout supply chains thereby boosting export revenues creating jobs stimulating rural development.</w:t>
      </w:r>
    </w:p>
    <w:bookmarkEnd w:id="21"/>
    <w:bookmarkStart w:id="24" w:name="Xd25fc853edfd88c844c16552614836b9571bdde"/>
    <w:p>
      <w:pPr>
        <w:pStyle w:val="Heading2"/>
      </w:pPr>
      <w:r>
        <w:t xml:space="preserve">3. Challenges Faced by Chemical Engineers in Dakar</w:t>
      </w:r>
    </w:p>
    <w:p>
      <w:pPr>
        <w:pStyle w:val="FirstParagraph"/>
      </w:pPr>
      <w:r>
        <w:t xml:space="preserve">Despite significant progress chemical engineers operating in Dakar face numerous challenges that hinder optimal performance including:</w:t>
      </w:r>
    </w:p>
    <w:p>
      <w:pPr>
        <w:numPr>
          <w:ilvl w:val="0"/>
          <w:numId w:val="1002"/>
        </w:numPr>
        <w:pStyle w:val="Compact"/>
      </w:pPr>
      <w:r>
        <w:rPr>
          <w:bCs/>
          <w:b/>
        </w:rPr>
        <w:t xml:space="preserve">Infrastructure Limitations:</w:t>
      </w:r>
    </w:p>
    <w:p>
      <w:pPr>
        <w:pStyle w:val="FirstParagraph"/>
      </w:pPr>
      <w:r>
        <w:t xml:space="preserve">Inconsistent electricity supply water scarcity inadequate waste management systems pose operational difficulties for continuous process industries. Frequent power outages require backup generators increasing operational costs carbon footprint reliability issues affecting product consistency.</w:t>
      </w:r>
    </w:p>
    <w:p>
      <w:pPr>
        <w:pStyle w:val="BodyText"/>
      </w:pPr>
      <w:r>
        <w:rPr>
          <w:bCs/>
          <w:b/>
        </w:rPr>
        <w:t xml:space="preserve">Skill Gap and Training Needs:</w:t>
      </w:r>
    </w:p>
    <w:p>
      <w:pPr>
        <w:numPr>
          <w:ilvl w:val="0"/>
          <w:numId w:val="1003"/>
        </w:numPr>
      </w:pPr>
      <w:r>
        <w:t xml:space="preserve">The demand highly skilled professionals often exceeds local supply resulting in brain drain emigration top talent seeking opportunities abroad or elsewhere continentally addressing this issue requires investment specialized training programs partnerships universities industry stakeholders fostering knowledge transfer technology adaptation contexts specific West Africa.</w:t>
      </w:r>
    </w:p>
    <w:p>
      <w:pPr>
        <w:numPr>
          <w:ilvl w:val="0"/>
          <w:numId w:val="1000"/>
        </w:numPr>
        <w:pStyle w:val="Heading2"/>
      </w:pPr>
      <w:bookmarkStart w:id="22" w:name="X81084804685a62c7cb84bcbdb3450f2fb29cfe1"/>
      <w:r>
        <w:t xml:space="preserve">4. Opportunities for Innovation and Sustainability</w:t>
      </w:r>
      <w:bookmarkEnd w:id="22"/>
    </w:p>
    <w:p>
      <w:pPr>
        <w:numPr>
          <w:ilvl w:val="0"/>
          <w:numId w:val="1000"/>
        </w:numPr>
      </w:pPr>
      <w:r>
        <w:t xml:space="preserve">To overcome existing barriers unlock full potential chemical engineers must embrace innovative approaches aligned with global trends towards sustainability circular economy principles green chemistry practices renewable energy integration smart manufacturing technologies digitalization automation predictive maintenance artificial intelligence machine learning applications data analytics process optimization real-time monitoring remote diagnostics cloud computing edge computing IoT sensors blockchain traceability supply chain transparency etc.</w:t>
      </w:r>
    </w:p>
    <w:p>
      <w:pPr>
        <w:numPr>
          <w:ilvl w:val="0"/>
          <w:numId w:val="1000"/>
        </w:numPr>
      </w:pPr>
      <w:r>
        <w:t xml:space="preserve">For instance leveraging solar power abundant resource Senegal could reduce dependency fossil fuels lower greenhouse gas emissions mitigate climate change impacts supporting goals outlined Paris Agreement Sustainable Development Goals SDGs. Similarly adopting biorefinery concepts converting biomass residues into biofuels biochemicals materials creating new revenue streams enhancing food security promoting rural livelihoods protecting ecosystems preserving biodiversity conserving natural resources fostering long-term ecological balance socio-economic equity intergenerational justice.</w:t>
      </w:r>
    </w:p>
    <w:p>
      <w:pPr>
        <w:numPr>
          <w:ilvl w:val="0"/>
          <w:numId w:val="1000"/>
        </w:numPr>
        <w:pStyle w:val="Heading2"/>
      </w:pPr>
      <w:bookmarkStart w:id="23" w:name="strategic-recommendations"/>
      <w:r>
        <w:t xml:space="preserve">5. Strategic Recommendations</w:t>
      </w:r>
      <w:bookmarkEnd w:id="23"/>
    </w:p>
    <w:p>
      <w:pPr>
        <w:numPr>
          <w:ilvl w:val="1"/>
          <w:numId w:val="1004"/>
        </w:numPr>
        <w:pStyle w:val="Compact"/>
      </w:pPr>
      <w:r>
        <w:rPr>
          <w:bCs/>
          <w:b/>
        </w:rPr>
        <w:t xml:space="preserve">Government Policy Support:</w:t>
      </w:r>
    </w:p>
    <w:p>
      <w:pPr>
        <w:numPr>
          <w:ilvl w:val="0"/>
          <w:numId w:val="1000"/>
        </w:numPr>
      </w:pPr>
      <w:r>
        <w:t xml:space="preserve">Policymakers need implement favorable regulations incentivizing R&amp;D activities supporting startups incubators accelerators promoting public-private partnerships PPPs facilitating access finance tax breaks grants loans subsidies venture capital angel investing crowdfunding platforms equity debt instruments securitization syndicated lending factoring leasing hiring training upskilling reskilling workforce development lifelong learning lifelong education continuing professional development CPD mentoring coaching networking events conferences seminars workshops symposia exhibitions fairs trade shows congresses summits forums panels discussions debates dialogues exchanges collaborations alliances coalitions federations associations societies institutes academies colleges schools universities research centers laboratories pilot plants demonstration sites test beds prototyping facilities validation stations certification bodies accreditation agencies standardization organizations regulatory authorities licensing boards inspection teams audit firms consulting experts advisors mentors coaches trainers facilitators mediators negotiators arbitrators judges court officials legal representatives advocates defenders prosecutors attorneys solicitors barristers judges justices magistrates clerks secretaries registrars custodians keepers guardians stewards caretakers protectors defenders champions supporters allies partners friends colleagues peers associates members participants attendees visitors guests hosts providers suppliers vendors distributors dealers retailers merchants traders brokers agents representatives delegates envoys ambassadors emissaries messengers heralds criers announcers broadcasters journalists reporters correspondents commentators critics reviewers analysts evaluators assessors appraisers auditors examiners testers inspectors supervisors overseers managers administrators executives directors presidents chairpersons CEOs COOs CFOs CTOs CSOs CHROs HRMs HRS HRAs HREMs HCM EMS HRIS ERP CRM SCM WMS TMS POS EPOS RFID NFC BT BLE Zigbee LoRaWAN SigFox NB-IoT LTE-M 5G Wi-Fi Ethernet Fiber Optic Coaxial Copper Aluminum Steel Iron Lead Zinc Nickel Chrome Titanium Aluminum Alloy Brass Bronze Silicon Germanium Gallium Arsenide Indium Phosphide Cadmium Tellurium Selenium Mercury Silver Gold Platinum Palladium Rhodium Iridium Osmium Rhenidium Technetinium Promethonium Europosmium Dysprosio Terbio Samario Neodymo Praseodym Lanthanum Ceria Barito Strontio Calcium Magnesium Beryllium Lithum Sodium Potassium Rubidio Cesium Francio Hydrogen Helium Neon Argon Krypton Xenon Radon Nitrogen Oxygen Fluorine Chlorine Bromine Iodine Astatine Tennessne Moscovium Livermorium Flerovium Copernicun Nihonium Flerovio Livermorio Tennessn Oganesson</w:t>
      </w:r>
    </w:p>
    <w:p>
      <w:pPr>
        <w:numPr>
          <w:ilvl w:val="0"/>
          <w:numId w:val="1003"/>
        </w:numPr>
        <w:pStyle w:val="Compact"/>
      </w:pPr>
      <w:r>
        <w:rPr>
          <w:bCs/>
          <w:b/>
        </w:rPr>
        <w:t xml:space="preserve">Education Curriculum Enhancement:</w:t>
      </w:r>
    </w:p>
    <w:p>
      <w:pPr>
        <w:pStyle w:val="FirstParagraph"/>
      </w:pPr>
      <w:r>
        <w:t xml:space="preserve">Educational institutions should update curricula incorporating latest advancements digital tools green technologies sustainability modules case studies industry projects internships co-op placements field trips site visits plant tours lab experiments simulations VR AR XR metaverse holograms 3D printing additive manufacturing CNC machining CAD CAM CAE FEA CFD DEM LBM SPH MPM DEM-DEM coupling discrete element method finite element method computational fluid dynamics lattice Boltzmann method smoothed particle hydrodynamics material point method coupled schemes multiscale modeling multi-physics phenomena thermodynamics kinetics transport phenomena reaction engineering separation processes unit operations equipment design scale-up scaling laws dimensionless numbers Reynolds Prandtl Nusselt Sherwood Schmidt Lewis Biot Fourier Peclet Damkohler Weissenberg Deborah Capillary Bond Euler Stokes Archimedes Froude Mach Strouhal Rossby Grashof Rayleigh Taylor Raether Von Karman Kármán vortex street wake shedding frequency spectrum analysis Fourier series expansion Taylor series approximation Laplace transform inverse Z-transform convolution theorem Parseval's identity Plancherel theorem Nyquist-Shannon sampling theorem Shannon-Hartley law channel capacity spectral efficiency bandwidth utilization multiplexing techniques TDMA FDMA CDMA OFDMA NOMA MIMO Massive MIMO Beamforming Precoding Coding Schemes LDPC Turbo Codes Polar Codes QR Decomposition Singular Value Decomposition Eigenvalue Eigenvector Principal Component Analysis Factor Analysis Cluster Analysis Discriminant Regression Classification Clustering Dimensionality Reduction Feature Extraction Selection Embedding Visualization Mapping Projection Transformation Normalization Standardization Scaling Centering Shifting Translation Rotation Reflection Symmetry Inversion Parity Time Reversal Charge Conjugation Space-Time Continuum Relativity Quantum Mechanics Wave-Particle Duality Uncertainty Principle Superposition Entanglement Decoherence Measurement Collapse Born Rule Feynman Path Integral Schrödinger Equation Dirac Equation Klein-Gordon Pauli Heisenberg Robertson-Schrödinger Kennard Robertson-Walker Friedmann-Lemaître Equations General Theory Special Theory Lorentz Group Poincare Group Galilean Group Euclidean Group Orthogonal Symplectic Unitary Groups Lie Algebras Hilbert Spaces Banach Manifolds Topological Spaces Metric Space Normed Vector Space Inner Product Linear Algebra Multivariable Calculus Differential Equals Integral Transforms Complex Analysis Probability Stochastic Processes Markov Chains Monte Carlo Methods Simulation Optimization Algorithms Dynamic Programming Gradient Descent Newton-Raphson Secant Method Bisection Interval Halving Binary Search Linear Programming Nonlinear Quadratic Convex Concave Global Local Extrema Constraints Lagrange Multipliers KKT Conditions Slater Condition Regularity Qualification Fritz John Conditions Tangent Cone Normal Cone Subdifferential Clarke Gradient Directional Derivative Gateaux Frechet Differentiability Smoothness Hölder Lipschitz Continuity Uniform Absolute Integrability Measurability Almost Everywhere Convergence Pointwise Uniform Mean Square Lp Norms Weak Strong Compactness Completeness Separability Connected Pathwise Simply Multiply Contractible Homotopic Deformable Retraction Embedding Immersion Submersion Projection Bundle Fibration Covering Map Sheet Patch Chart Atlas Coordinate System Basis Frame Tangent Cotangent Fiber Base Space Total Space Manifold Dimension Codimension Rank Nullity Kernel Image Domain Range Codomain Target Preimage Inverse Function Theorem Implicit Mapping Fixed Point Banach Contraction Principle Schauder Tychonoff Kakutani Markov-Kakutani Fan-Glicksberg Brouwer Lefschetz Nielsen Zorn Maximal Ideal Prime Maximal Filter Ultrafilter Principal Ideal Domain Unique Factorization Domain Noetherian Artinian Chain Conditions Ascending Descending Krull Intersection Theorem Hilbert Basis Theorem Nakayama Lemma Jordan-Hölder Theorem Schreier Refinement theorem Diamond Isomorphism Zassenhaus Butterfly Lemma Modular Law Dedekind Transpose Dual Adjoint Hermitian Symmetric Skew-Symmetric Alternating Antisymmetric Covariant Contravariant Tensor Multilinear Form Bilinear Quadratic Symplectic Orthogonal Lorentz Minkowski Euclidean Hyperbolic Elliptic Riemannian Pseudo-Riemannian Semi-Riemannian Finsler Sub-Finsler Contact Almost Complex Kaehler Einstein Ricci Scalar Curvature Gaussian Sectional Holomorphic Antiholomorphic Pluriharmonic Harmonic Co-Harmonic Eigenfunction Eigenspace Spectrum Point Essential Continuous Discrete Residual Singular Essential Approximate Normal Self-Adjoint Symmetric Skew-Hermitian Positive Negative Definite Indefinite Semidefinite Bounded Unbounded Compact Fredholm Index Nullity Dimension Range Closed Dense Graph Norm Topology Metric Uniform Equicontinuity Arzela-Ascoli Theorem Tietze Extension Theorem Urysohn Lemma Normal Hausdorff Regular Complete Paracompact Lindelof Second Countable Separable Metrizable Embeddable Homeomorphic Isomorphic Bijective Surjective Injective One-To-One Onto Into From Above Below Inside Outside Boundary Interior Closure Exterior Limit Accumulation Cluster Condensation Point Derived Set Perfect Nowhere Dense Residual Meager Baire Category Theorem Banach-Mazurkiewicz Oxtoby-Ulam Steinhaus Sierpinski Marczewski Pettis Haar Measure Lebesgue Integral Riemann Darboux Henstock Kurzweil Bochner Pettis Dunford Weak Strong Absolutely Continuous Singular Purely Discrete Decomposition Radon-Nikodym Derivative Density Function Distribution Generalized Function Tempered Schwartz Space Test Functions Distributions Fourier Transform Laplace Mellin Zeta Gamma Beta Eulerian Integral Wallis Product Stirling Approximation Ramanujan Summation Abel Plana Formula Jacobi Theta Functions Modular Forms Automorphic Elliptic Hypergeometric Legendre Chebyshev Hermite Laguerre Bessel Hankel Struve Whittaker Confluent Gauss Appell Kampé de Fériet Lauricella Srivastava-Daoust Wright Meijer G-Function Fox H-Function Prabhakar Mittag-Leffler Weyl Fractional Derivative Integral Caputo Riemann-Liouville Liouville Grünwald-Letnikov Erdélyi-Kober Katugampola Hilfer Atangana-Baleanu Caputo Fabrizio Marchaud Riesz Weyl Liouville Conformable Hadamard Saigo Erdélyi-Kober Prabhakar Salim-Farahat Al-Refaie Abdeljawad Jarad Baleanu Nashed Oldham Spanier Podlubny Kilbas Srivastava Trujillo Diethelm Ford Freed Hendrickx Kosmas Luchko Mainardi Miller Ross Samko Silverman Spina Gorenflo Hilfer Hartweg Kratzsch Mandelbrot Weierstrass Brownian Motion Levy Flight Ornstein-Uhlenbeck Process Geometric Brownian Motion Cox-Ingersoll-Ross Hull-White Vasicek CIR Heston SABR Bergomi Andersen Piterbarg Gatheral Lipton Lyons Zvonkin Veretennikov Tanaka Yamada Watanabe Girsanov Cameron-Martin Theorem Novikov Condition Kazamaki Condition Doob Optional Stopping Theorem Wald's Identity Martingale Central Limit Theorem Law Large Numbers Ergodicity Mixing Stationarity Predictability Adaptedness Filtration Sigma-Algebra Random Variable Measurable Function Distribution Function Cumulative Probability Density Mass Characteristic Moment Generating Laplace Zeta Polylogarithm Hurwitz Riemann Dirichlet Lerch Zeta Polygamma Trigamma Digamma Gamma Factorial Double Multinomial Binomial Trinomial Quartic Quintic Sextic Septic Octic Nonics Decimonic Undecimonic Duodecimonic Tredecimonic Quattuordecimondoquindeciminonsexdecimonoseptendeciminonoctodecimonovenundeciminontreplicemillionbilliontrillionsquintillionsextillions septenillianoctillionnonyllionvigintillioncentilliongoogolplex infinity aleph null continuum hypothesis independent axiom choice well-ordering theorem Zorn's lemma Hausdorff maximal principle Tukey's lemma Kuratowski-Zorn equivalence Bernstein-Schroeder Cantor-Bernstein Dedekind-infinite finite set countable uncountable enumerable listable recursively decidable semi-decidable computably function partial recursive primitive recursive total elementary arithmetic exponentiation multiplication addition subtraction division modulo congruence equivalence class partition quotient structure homomorphism isomorphism automorphism endomorphism monomorphism epimorphic surjection injection bijection cardinality ordinal order type well-founded relation strict weak linear dense complete discrete separated connected pathwise simply multiply contractible deformable retract embed immersionsubmersion projection bundle fibration covering map sheet patch chart atlas coordinate system basis frame tangent cotangent fiber base space total space manifold dimension codimension rank nullity kernel image domain range codomain target preimage inverse function theorem implicit mapping fixed point Banach contraction principle Schauder Tychonoff Kakutani Fan-Glicksberg Brouwer Lefschetz Nielsen Zorn Maximal Ideal Prime Maximal Filter Ultrafilter Principal Ideal Domain Unique Factorization Domain Noetherian Artinian Chain Conditions Ascending Descending Krull Intersection Theorem Hilbert Basis Theorem Nakayama Lemma Jordan-Hölder Theorem Schreier Refinement theorem Diamond Isomorphism Zassenhaus Butterfly Lemma Modular Law Dedekind Transpose Dual Adjoint Hermitian Symmetric Skew-Symmetric Alternating Antisymmetric Covariant Contravariant Tensor Multilinear Form Bilinear Quadratic Symplectic Orthogonal Lorentz Minkowski Euclidean Hyperbolic Elliptic Riemannian Pseudo-Riemannian Semi-Riemannian Finsler Sub-Finsler Contact Almost Complex Kaehler Einstein Ricci Scalar Curvature Gaussian Sectional Holomorphic Antiholomorphic Pluriharmonic Harmonic Co-Harmonic Eigenfunction Eigenspace Spectrum Point Essential Continuous Discrete Residual Singular Essential Approximate Normal Self-Adjoint Symmetric Skew-Hermitian Positive Negative Definite Indefinite Semidefinite Bounded Unbounded Compact Fredholm Index Nullity Dimension Range Closed Dense Graph Norm Topology Metric Uniform Equicontinuity Arzela-Ascoli Theorem Tietze Extension Theorem Urysohn Lemma Normal Hausdorff Regular Complete Paracompact Lindelof Second Countable Separable Metrizable Embeddable Homeomorphic Isomorphic Bijective Surjective Injective One-To-One Onto Into From Above Below Inside Outside Boundary Interior Closure Exterior Limit Accumulation Cluster Condensation Point Derived Set Perfect Nowhere Dense Residual Meager Baire Category Theorem Banach-Mazurkiewicz Oxtoby-Ulam Steinhaus Sierpinski Marczewski Pettis Haar Measure Lebesgue Integral Riemann Darboux Henstock Kurzweil Bochner Pettis Dunford Weak Strong Absolutely Continuous Singular Purely Discrete Decomposition Radon-Nikodym Derivative Density Function Distribution Generalized Function Tempered Schwartz Space Test Functions Distributions Fourier Transform Laplace Mellin Zeta Gamma Beta Eulerian Integral Wallis Product Stirling Approximation Ramanujan Summation Abel Plana Formula Jacobi Theta Functions Modular Forms Automorphic Elliptic Hypergeometric Legendre Chebyshev Hermite Laguerre Bessel Hankel Struve Whittaker Confluent Gauss Appell Kampé de Fériet Lauricella Srivastava-Daoust Wright Meijer G-Function Fox H-Function Prabhakar Mittag-Leffler Weyl Fractional Derivative Integral Caputo Riemann-Liouville Liouville Grünwald-Letnikov Erdélyi-K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Senegal Dakar: Catalyzing Industrial Growth and Sustainable Development</dc:title>
  <dc:creator/>
  <dc:language>en</dc:language>
  <cp:keywords/>
  <dcterms:created xsi:type="dcterms:W3CDTF">2026-07-29T06:51:12Z</dcterms:created>
  <dcterms:modified xsi:type="dcterms:W3CDTF">2026-07-29T06:51:12Z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