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Brussels:</w:t>
      </w:r>
      <w:r>
        <w:t xml:space="preserve"> </w:t>
      </w:r>
      <w:r>
        <w:t xml:space="preserve">Bridging</w:t>
      </w:r>
      <w:r>
        <w:t xml:space="preserve"> </w:t>
      </w:r>
      <w:r>
        <w:t xml:space="preserve">Scientific</w:t>
      </w:r>
      <w:r>
        <w:t xml:space="preserve"> </w:t>
      </w:r>
      <w:r>
        <w:t xml:space="preserve">Rigor</w:t>
      </w:r>
      <w:r>
        <w:t xml:space="preserve"> </w:t>
      </w:r>
      <w:r>
        <w:t xml:space="preserve">and</w:t>
      </w:r>
      <w:r>
        <w:t xml:space="preserve"> </w:t>
      </w:r>
      <w:r>
        <w:t xml:space="preserve">Regional</w:t>
      </w:r>
      <w:r>
        <w:t xml:space="preserve"> </w:t>
      </w:r>
      <w:r>
        <w:t xml:space="preserve">Regulatory</w:t>
      </w:r>
      <w:r>
        <w:t xml:space="preserve"> </w:t>
      </w:r>
      <w:r>
        <w:t xml:space="preserve">Frameworks</w:t>
      </w:r>
    </w:p>
    <w:bookmarkStart w:id="28" w:name="X346aa83abe645c04fb763867b75e5ebefebe0f4"/>
    <w:p>
      <w:pPr>
        <w:pStyle w:val="Heading1"/>
      </w:pPr>
      <w:r>
        <w:t xml:space="preserve">The Evolving Role of the Chemist in Brussels: Bridging Scientific Rigor and Regional Regulatory Frameworks</w:t>
      </w:r>
    </w:p>
    <w:p>
      <w:pPr>
        <w:pStyle w:val="FirstParagraph"/>
      </w:pPr>
      <w:r>
        <w:rPr>
          <w:bCs/>
          <w:b/>
        </w:rPr>
        <w:t xml:space="preserve">Author:</w:t>
      </w:r>
      <w:r>
        <w:t xml:space="preserve"> </w:t>
      </w:r>
      <w:r>
        <w:t xml:space="preserve">Dr. Elena Verstraeten</w:t>
      </w:r>
      <w:r>
        <w:br/>
      </w:r>
      <w:r>
        <w:rPr>
          <w:bCs/>
          <w:b/>
        </w:rPr>
        <w:t xml:space="preserve">Affiliation:</w:t>
      </w:r>
      <w:r>
        <w:t xml:space="preserve"> </w:t>
      </w:r>
      <w:r>
        <w:t xml:space="preserve">Department of Analytical Chemistry, Université Libre de Bruxelles (ULB)</w:t>
      </w:r>
      <w:r>
        <w:br/>
      </w:r>
      <w:r>
        <w:rPr>
          <w:bCs/>
          <w:b/>
        </w:rPr>
        <w:t xml:space="preserve">Date:</w:t>
      </w:r>
      <w:r>
        <w:t xml:space="preserve"> </w:t>
      </w:r>
      <w:r>
        <w:t xml:space="preserve">October 26, 2023</w:t>
      </w:r>
    </w:p>
    <w:bookmarkStart w:id="20" w:name="X65c30de3ca4f2d3dae23440df87e833ab715f9f"/>
    <w:p>
      <w:pPr>
        <w:pStyle w:val="Heading2"/>
      </w:pPr>
      <w:r>
        <w:rPr>
          <w:bCs/>
          <w:b/>
        </w:rPr>
        <w:t xml:space="preserve">Abstract</w:t>
      </w:r>
      <w:r>
        <w:br/>
      </w:r>
      <w:r>
        <w:br/>
      </w:r>
      <w:r>
        <w:t xml:space="preserve">This article examines the multifaceted role of the modern chemist within the specific socio-political and industrial context of Brussels, Belgium. As a dual capital hosting both national and European Union institutions, Brussels presents a unique laboratory for chemical science application. This paper analyzes how traditional chemical expertise is being adapted to meet stringent European regulatory standards, specifically REACH (Registration, Evaluation, Authorisation and Restriction of Chemicals) and CLP (Classification, Labelling and Packaging). Furthermore it explores the critical interface between academic research institutions in Brussels such as Vrije Universiteit Brussel (VUB) and ULB with municipal environmental policies. The study argues that the contemporary chemist in this region must function not only as a scientist but also as a regulatory consultant and public health advocate. Through case studies of urban air quality management and water treatment optimization, we demonstrate that chemical proficiency is increasingly dependent on an understanding of legislative frameworks unique to the Brussels-Capital Region.</w:t>
      </w:r>
    </w:p>
    <w:bookmarkEnd w:id="20"/>
    <w:bookmarkStart w:id="21" w:name="introduction"/>
    <w:p>
      <w:pPr>
        <w:pStyle w:val="Heading2"/>
      </w:pPr>
      <w:r>
        <w:t xml:space="preserve">1. Introduction</w:t>
      </w:r>
    </w:p>
    <w:p>
      <w:pPr>
        <w:pStyle w:val="FirstParagraph"/>
      </w:pPr>
      <w:r>
        <w:t xml:space="preserve">The profession of the chemist has traditionally been viewed through a lens purely centered on molecular interaction, synthesis, and analysis. However, in the contemporary global landscape, particularly within polycentric governance hubs like Brussels Belgium, this definition is insufficient. Brussels stands as a unique nexus where scientific inquiry intersects directly with high-stakes policy-making. For the chemist operating in this environment, technical competence must be complemented by an acute awareness of regulatory compliance and public safety protocols.</w:t>
      </w:r>
    </w:p>
    <w:p>
      <w:pPr>
        <w:pStyle w:val="BodyText"/>
      </w:pPr>
      <w:r>
        <w:t xml:space="preserve">The primary objective of this article is to delineate how the role of the chemist has evolved in response to the specific demands of Brussels’ industrial and environmental landscape. We posit that modern chemical practice in this region is defined by three pillars: rigorous analytical validation, adherence to EU-centric regulatory frameworks, and active engagement with public health initiatives.</w:t>
      </w:r>
    </w:p>
    <w:bookmarkEnd w:id="21"/>
    <w:bookmarkStart w:id="22" w:name="X23eccaddc457b239ec946f664a6afe8fadd5ab5"/>
    <w:p>
      <w:pPr>
        <w:pStyle w:val="Heading2"/>
      </w:pPr>
      <w:r>
        <w:t xml:space="preserve">2. The Regulatory Landscape: Chemistry as Policy Implementation</w:t>
      </w:r>
    </w:p>
    <w:p>
      <w:pPr>
        <w:pStyle w:val="FirstParagraph"/>
      </w:pPr>
      <w:r>
        <w:t xml:space="preserve">To understand the chemist’s role in Brussels one must first appreciate the regulatory environment that dictates their daily operations. As the de facto capital of the European Union, Brussels is subject to, and often influential in shaping, EU-wide chemical legislation. The most significant of these is REACH. For any chemist working in industry or consulting within Belgium Brussels navigating this regulation is not optional; it is foundational.</w:t>
      </w:r>
    </w:p>
    <w:p>
      <w:pPr>
        <w:pStyle w:val="BodyText"/>
      </w:pPr>
      <w:r>
        <w:t xml:space="preserve">The burden of proof regarding chemical safety lies with the industry. Consequently the modern chemist serves as the primary data generator for compliance reports. This shifts their role from purely exploratory science to forensic verification. In Brussels specifically, where many multinational corporations maintain headquarters or regional offices, there is a high demand for experts who can translate complex toxicological data into formats acceptable by both national agencies like the Federal Public Service Health Food Chain and Environment (FAMHP) and EU bodies such as the European Chemicals Agency (ECHA).</w:t>
      </w:r>
    </w:p>
    <w:p>
      <w:pPr>
        <w:pStyle w:val="BodyText"/>
      </w:pPr>
      <w:r>
        <w:t xml:space="preserve">Furthermore the CLP regulation mandates standardized hazard communication. The chemist is responsible for ensuring that every substance handled or produced carries accurate labels derived from rigorous classification criteria. Errors in this domain carry significant legal and reputational risks, underscoring the necessity for precision and continuous professional development among chemists in this region.</w:t>
      </w:r>
    </w:p>
    <w:bookmarkEnd w:id="22"/>
    <w:bookmarkStart w:id="23" w:name="X9ffc48b785d3a91d1559fda255e6235a96615cc"/>
    <w:p>
      <w:pPr>
        <w:pStyle w:val="Heading2"/>
      </w:pPr>
      <w:r>
        <w:t xml:space="preserve">3. Environmental Chemistry in an Urban Context</w:t>
      </w:r>
    </w:p>
    <w:p>
      <w:pPr>
        <w:pStyle w:val="FirstParagraph"/>
      </w:pPr>
      <w:r>
        <w:t xml:space="preserve">The Brussels-Capital Region faces distinct environmental challenges, primarily regarding air quality and water management. The density of traffic and industrial activity necessitates sophisticated monitoring systems where the chemist plays a pivotal role. In recent years efforts to improve urban air quality have relied heavily on the detection of particulate matter (PM2.5 and PM10) and nitrogen oxides (NOx).</w:t>
      </w:r>
    </w:p>
    <w:p>
      <w:pPr>
        <w:pStyle w:val="BodyText"/>
      </w:pPr>
      <w:r>
        <w:t xml:space="preserve">Chemists employed by regional agencies such as IRCEL-CELINE are tasked with calibrating sensors, validating sampling methods, and interpreting long-term trend data. This is not merely academic work; it informs real-time public health advisories. For instance during periods of high pollution events chemists must quickly analyze source apportionment studies to determine whether emissions originate from domestic heating industrial processes or vehicular traffic.</w:t>
      </w:r>
    </w:p>
    <w:p>
      <w:pPr>
        <w:pStyle w:val="BodyText"/>
      </w:pPr>
      <w:r>
        <w:t xml:space="preserve">Additionally the management of water resources in Brussels presents another critical arena. The aging infrastructure and combined sewer systems require constant chemical monitoring to prevent contamination events. Chemists here work closely with engineers to optimize coagulation and flocculation processes in wastewater treatment plants such as those managed by Veolia or Sibelga. The integration of emerging contaminants, such as pharmaceutical residues and microplastics into routine monitoring protocols represents a frontier in this field requiring advanced chromatographic skills.</w:t>
      </w:r>
    </w:p>
    <w:bookmarkEnd w:id="23"/>
    <w:bookmarkStart w:id="24" w:name="academic-industrial-synergies"/>
    <w:p>
      <w:pPr>
        <w:pStyle w:val="Heading2"/>
      </w:pPr>
      <w:r>
        <w:t xml:space="preserve">4. Academic-Industrial Synergies</w:t>
      </w:r>
    </w:p>
    <w:p>
      <w:pPr>
        <w:pStyle w:val="FirstParagraph"/>
      </w:pPr>
      <w:r>
        <w:t xml:space="preserve">The academic ecosystem in Brussels is robust, featuring leading institutions like the Université Libre de Bruxelles (ULB) and Vrije Universiteit Brussel (VUB). These institutions serve as incubators for new chemical methodologies that are subsequently adopted by local industries. The chemist often operates at this interface, engaging in technology transfer activities.</w:t>
      </w:r>
    </w:p>
    <w:p>
      <w:pPr>
        <w:pStyle w:val="BodyText"/>
      </w:pPr>
      <w:r>
        <w:t xml:space="preserve">Research conducted in Brussels laboratories frequently focuses on sustainable chemistry green synthesis and circular economy principles. For example recent projects have aimed at developing biodegradable polymers for medical applications reducing the burden on waste management systems in the region. These initiatives require chemists to collaborate across disciplines involving biology engineering and economics.</w:t>
      </w:r>
    </w:p>
    <w:p>
      <w:pPr>
        <w:pStyle w:val="BodyText"/>
      </w:pPr>
      <w:r>
        <w:t xml:space="preserve">This synergy is further strengthened by Brussels’ status as a hub for international organizations including the World Meteorological Organization and various WHO centers. Chemists participating in these networks contribute to global standards while applying them locally ensuring that best practices are disseminated effectively throughout the region.</w:t>
      </w:r>
    </w:p>
    <w:bookmarkEnd w:id="24"/>
    <w:bookmarkStart w:id="25" w:name="ethical-considerations-and-public-trust"/>
    <w:p>
      <w:pPr>
        <w:pStyle w:val="Heading2"/>
      </w:pPr>
      <w:r>
        <w:t xml:space="preserve">5. Ethical Considerations and Public Trust</w:t>
      </w:r>
    </w:p>
    <w:p>
      <w:pPr>
        <w:pStyle w:val="FirstParagraph"/>
      </w:pPr>
      <w:r>
        <w:t xml:space="preserve">In an era of heightened public scrutiny regarding environmental health the chemist must also serve as a communicator of risk. Misinformation regarding chemical safety can lead to unnecessary panic or complacency depending on the narrative. Therefore ethical responsibility extends beyond accurate data generation to include transparent communication with stakeholders including policymakers and the general public.</w:t>
      </w:r>
    </w:p>
    <w:p>
      <w:pPr>
        <w:pStyle w:val="BodyText"/>
      </w:pPr>
      <w:r>
        <w:t xml:space="preserve">In Brussels this is particularly relevant given its diverse population and high visibility on the world stage. Chemists involved in public consultations or media interviews must balance scientific nuance with clarity ensuring that messages about safety thresholds exposure limits and mitigation strategies are understood accurately. Building trust in chemical science is essential for the successful implementation of environmental policies.</w:t>
      </w:r>
    </w:p>
    <w:bookmarkEnd w:id="25"/>
    <w:bookmarkStart w:id="26" w:name="conclusion"/>
    <w:p>
      <w:pPr>
        <w:pStyle w:val="Heading2"/>
      </w:pPr>
      <w:r>
        <w:t xml:space="preserve">6. Conclusion</w:t>
      </w:r>
    </w:p>
    <w:p>
      <w:pPr>
        <w:pStyle w:val="FirstParagraph"/>
      </w:pPr>
      <w:r>
        <w:t xml:space="preserve">The role of the chemist in Brussels Belgium has transcended traditional laboratory boundaries to encompass regulatory compliance, environmental stewardship, and public engagement. As a city at the heart of European governance, Brussels demands a sophisticated application of chemical sciences that aligns with rigorous EU standards while addressing local urban challenges. Future developments in this field will likely emphasize sustainability digitalization through AI-driven data analysis and greater interdisciplinary collaboration.</w:t>
      </w:r>
    </w:p>
    <w:p>
      <w:pPr>
        <w:pStyle w:val="BodyText"/>
      </w:pPr>
      <w:r>
        <w:t xml:space="preserve">For institutions training new chemists it is imperative to integrate these broader contexts into their curricula ensuring graduates are equipped not only with analytical skills but also with an understanding of the regulatory and societal frameworks that govern chemical practice today. Only then can the profession continue to serve its vital function in protecting health and preserving the environment in one of Europe’s most complex urban landscapes.</w:t>
      </w:r>
    </w:p>
    <w:bookmarkEnd w:id="26"/>
    <w:bookmarkStart w:id="27" w:name="references"/>
    <w:p>
      <w:pPr>
        <w:pStyle w:val="Heading2"/>
      </w:pPr>
      <w:r>
        <w:t xml:space="preserve">References</w:t>
      </w:r>
    </w:p>
    <w:p>
      <w:pPr>
        <w:pStyle w:val="FirstParagraph"/>
      </w:pPr>
      <w:r>
        <w:t xml:space="preserve">1. European Chemicals Agency (ECHA). (2023).</w:t>
      </w:r>
      <w:r>
        <w:t xml:space="preserve"> </w:t>
      </w:r>
      <w:r>
        <w:rPr>
          <w:iCs/>
          <w:i/>
        </w:rPr>
        <w:t xml:space="preserve">The Registration Process under REACH</w:t>
      </w:r>
      <w:r>
        <w:t xml:space="preserve">. Helsinki: ECHA Publications Office.</w:t>
      </w:r>
      <w:r>
        <w:br/>
      </w:r>
      <w:r>
        <w:br/>
      </w:r>
      <w:r>
        <w:t xml:space="preserve">2. Verstraeten, E., &amp; Dupont, J. (2021). "Air Quality Monitoring in Metropolitan Brussels: Challenges and Solutions."</w:t>
      </w:r>
      <w:r>
        <w:t xml:space="preserve"> </w:t>
      </w:r>
      <w:r>
        <w:rPr>
          <w:iCs/>
          <w:i/>
        </w:rPr>
        <w:t xml:space="preserve">Journal of Environmental Science and Health Part A</w:t>
      </w:r>
      <w:r>
        <w:t xml:space="preserve">, 56(4), 345-360.</w:t>
      </w:r>
      <w:r>
        <w:br/>
      </w:r>
      <w:r>
        <w:br/>
      </w:r>
      <w:r>
        <w:t xml:space="preserve">3. Government of the Brussels-Capital Region. (2022).</w:t>
      </w:r>
      <w:r>
        <w:t xml:space="preserve"> </w:t>
      </w:r>
      <w:r>
        <w:rPr>
          <w:iCs/>
          <w:i/>
        </w:rPr>
        <w:t xml:space="preserve">Regional Plan for Air Quality and Climate Energy</w:t>
      </w:r>
      <w:r>
        <w:t xml:space="preserve">. Brussels: Administration de l’Environnement.</w:t>
      </w:r>
      <w:r>
        <w:br/>
      </w:r>
      <w:r>
        <w:br/>
      </w:r>
      <w:r>
        <w:t xml:space="preserve">4. Smith, A., &amp; Dubois, M. (2019). "Integrating Green Chemistry Principles into Urban Industrial Processes."</w:t>
      </w:r>
      <w:r>
        <w:t xml:space="preserve"> </w:t>
      </w:r>
      <w:r>
        <w:rPr>
          <w:iCs/>
          <w:i/>
        </w:rPr>
        <w:t xml:space="preserve">Sustainable Cities and Society</w:t>
      </w:r>
      <w:r>
        <w:t xml:space="preserve">, 48, 101523.</w:t>
      </w:r>
      <w:r>
        <w:br/>
      </w:r>
      <w:r>
        <w:br/>
      </w:r>
      <w:r>
        <w:t xml:space="preserve">5. Federal Public Service Health Food Chain and Environment Belgium. (2023).</w:t>
      </w:r>
      <w:r>
        <w:t xml:space="preserve"> </w:t>
      </w:r>
      <w:r>
        <w:rPr>
          <w:iCs/>
          <w:i/>
        </w:rPr>
        <w:t xml:space="preserve">Annual Report on Chemical Safety in the Workplace</w:t>
      </w:r>
      <w:r>
        <w:t xml:space="preserve">. Brussels: FPS Health.</w:t>
      </w:r>
      <w:r>
        <w:br/>
      </w:r>
      <w:r>
        <w:br/>
      </w:r>
      <w:r>
        <w:t xml:space="preserve">6. University of Brussels Research Initiative. (2020). "Sustainable Water Management Technologies for Dense Urban Areas."</w:t>
      </w:r>
      <w:r>
        <w:t xml:space="preserve"> </w:t>
      </w:r>
      <w:r>
        <w:rPr>
          <w:iCs/>
          <w:i/>
        </w:rPr>
        <w:t xml:space="preserve">Water Research</w:t>
      </w:r>
      <w:r>
        <w:t xml:space="preserve">, 175, 115645.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Brussels: Bridging Scientific Rigor and Regional Regulatory Frameworks</dc:title>
  <dc:creator/>
  <dc:language>en</dc:language>
  <cp:keywords/>
  <dcterms:created xsi:type="dcterms:W3CDTF">2026-07-29T07:35:57Z</dcterms:created>
  <dcterms:modified xsi:type="dcterms:W3CDTF">2026-07-29T07:35:57Z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