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Chemical</w:t>
      </w:r>
      <w:r>
        <w:t xml:space="preserve"> </w:t>
      </w:r>
      <w:r>
        <w:t xml:space="preserve">Sciences</w:t>
      </w:r>
      <w:r>
        <w:t xml:space="preserve"> </w:t>
      </w:r>
      <w:r>
        <w:t xml:space="preserve">in</w:t>
      </w:r>
      <w:r>
        <w:t xml:space="preserve"> </w:t>
      </w:r>
      <w:r>
        <w:t xml:space="preserve">Lyon: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Modern</w:t>
      </w:r>
      <w:r>
        <w:t xml:space="preserve"> </w:t>
      </w:r>
      <w:r>
        <w:t xml:space="preserve">Chemist</w:t>
      </w:r>
    </w:p>
    <w:bookmarkStart w:id="20" w:name="Xf1ec34fe573eabaed19b979c8667c2a596fe33a"/>
    <w:p>
      <w:pPr>
        <w:pStyle w:val="Heading1"/>
      </w:pPr>
      <w:r>
        <w:t xml:space="preserve">The Renaissance of Chemical Sciences in Lyon: A Strategic Analysis for the Modern Chemist</w:t>
      </w:r>
    </w:p>
    <w:p>
      <w:pPr>
        <w:pStyle w:val="FirstParagraph"/>
      </w:pPr>
      <w:r>
        <w:t xml:space="preserve">A Review of Industrial Opportunities, Academic Infrastructure, and Regional Innovation Ecosystems</w:t>
      </w:r>
    </w:p>
    <w:p>
      <w:pPr>
        <w:pStyle w:val="BodyText"/>
      </w:pPr>
      <w:r>
        <w:rPr>
          <w:bCs/>
          <w:b/>
        </w:rPr>
        <w:t xml:space="preserve">Author:</w:t>
      </w:r>
      <w:r>
        <w:t xml:space="preserve"> </w:t>
      </w:r>
      <w:r>
        <w:t xml:space="preserve">Dr. A. N. Scholar</w:t>
      </w:r>
      <w:r>
        <w:br/>
      </w:r>
      <w:r>
        <w:rPr>
          <w:iCs/>
          <w:i/>
        </w:rPr>
        <w:t xml:space="preserve">Department of Chemical Engineering &amp; Regional Studies</w:t>
      </w:r>
    </w:p>
    <w:bookmarkEnd w:id="20"/>
    <w:bookmarkStart w:id="21" w:name="abstract"/>
    <w:p>
      <w:pPr>
        <w:pStyle w:val="Heading2"/>
      </w:pPr>
      <w:r>
        <w:t xml:space="preserve">Abstract</w:t>
      </w:r>
    </w:p>
    <w:p>
      <w:pPr>
        <w:pStyle w:val="FirstParagraph"/>
      </w:pPr>
      <w:r>
        <w:t xml:space="preserve">The city of Lyon, France, has historically maintained a robust identity as a center for chemical innovation and pharmaceutical production. This article examines the contemporary landscape for the professional chemist operating within this specific geographical and industrial context. By analyzing the synergistic relationship between academic institutions in France Lyon and local industrial clusters, we demonstrate how the modern chemist is uniquely positioned to contribute to advancements in green chemistry, biotechnology, and materials science. The study highlights specific economic incentives, research infrastructure, and collaborative frameworks that define the Lyon region as a premier destination for chemical professionals.</w:t>
      </w:r>
    </w:p>
    <w:bookmarkEnd w:id="21"/>
    <w:bookmarkStart w:id="22" w:name="introduction"/>
    <w:p>
      <w:pPr>
        <w:pStyle w:val="Heading2"/>
      </w:pPr>
      <w:r>
        <w:t xml:space="preserve">Introduction</w:t>
      </w:r>
    </w:p>
    <w:p>
      <w:pPr>
        <w:pStyle w:val="FirstParagraph"/>
      </w:pPr>
      <w:r>
        <w:t xml:space="preserve">The field of chemistry has undergone a profound transformation in the twenty-first century. No longer confined to traditional laboratory settings focused solely on synthesis and analysis, the discipline now intersects deeply with biology, data science, and environmental engineering. Within this evolving global context, regional hubs play a critical role in facilitating innovation through concentrated clusters of expertise and industry. Among these hubs none is as historically significant nor currently dynamic as Lyon in France for professionals seeking to advance their careers in chemical sciences.</w:t>
      </w:r>
    </w:p>
    <w:p>
      <w:pPr>
        <w:pStyle w:val="BodyText"/>
      </w:pPr>
      <w:r>
        <w:t xml:space="preserve">France Lyon serves not merely as a geographic location but as a strategic node within the broader European scientific network. Historically known for its silk industry, Lyon naturally transitioned into the pharmaceutical and dye sectors during the industrial revolution. Today, this heritage provides a foundational advantage for any chemist looking to engage in high-level research or industrial application. The convergence of historical expertise with modern technological demands creates a unique ecosystem where theoretical chemistry meets practical implementation.</w:t>
      </w:r>
    </w:p>
    <w:bookmarkEnd w:id="22"/>
    <w:bookmarkStart w:id="24" w:name="industrial-landscape"/>
    <w:bookmarkStart w:id="23" w:name="X8a7243d6954215f3fd5a34a7039b15d8a2d01b0"/>
    <w:p>
      <w:pPr>
        <w:pStyle w:val="Heading2"/>
      </w:pPr>
      <w:r>
        <w:t xml:space="preserve">The Industrial Landscape: A Hub for Specialized Chemistry</w:t>
      </w:r>
    </w:p>
    <w:p>
      <w:pPr>
        <w:pStyle w:val="FirstParagraph"/>
      </w:pPr>
      <w:r>
        <w:t xml:space="preserve">For the practicing chemist, the industrial environment in Lyon offers unparalleled opportunities. The region is home to a dense concentration of multinational pharmaceutical companies, specialized fine chemical manufacturers, and emerging biotechnology startups. Unlike generic industrial zones Lyon’s chemical sector is characterized by high-value-added production processes.</w:t>
      </w:r>
    </w:p>
    <w:p>
      <w:pPr>
        <w:pStyle w:val="BodyText"/>
      </w:pPr>
      <w:r>
        <w:t xml:space="preserve">The presence of major players such as Sanofi (with significant historical roots in the region) and numerous specialized firms in the Mettay area underscores the importance of this locale for drug discovery and development. For a chemist, this means access to state-of-the-art pilot plants, rigorous quality control laboratories, and extensive supply chain networks. The focus has shifted from bulk commodity chemicals to sophisticated active pharmaceutical ingredients (APIs) and specialty polymers.</w:t>
      </w:r>
    </w:p>
    <w:p>
      <w:pPr>
        <w:pStyle w:val="BodyText"/>
      </w:pPr>
      <w:r>
        <w:t xml:space="preserve">Moreover the region’s emphasis on sustainable manufacturing aligns with global trends. Chemists in Lyon are increasingly tasked with redesigning synthesis pathways to minimize waste reduce energy consumption and utilize renewable feedstocks. This shift towards green chemistry is not merely regulatory compliance but a core component of corporate strategy in the region, offering professional growth for those adept in eco-efficient methodologies.</w:t>
      </w:r>
    </w:p>
    <w:bookmarkEnd w:id="23"/>
    <w:bookmarkEnd w:id="24"/>
    <w:bookmarkStart w:id="26" w:name="academic-infrastructure"/>
    <w:bookmarkStart w:id="25" w:name="X5a5de55bf0139d78aa8e65772cfbb21f584d8e8"/>
    <w:p>
      <w:pPr>
        <w:pStyle w:val="Heading2"/>
      </w:pPr>
      <w:r>
        <w:t xml:space="preserve">Academic Infrastructure and Research Excellence</w:t>
      </w:r>
    </w:p>
    <w:p>
      <w:pPr>
        <w:pStyle w:val="FirstParagraph"/>
      </w:pPr>
      <w:r>
        <w:t xml:space="preserve">The backbone of this industrial strength is the robust academic infrastructure present in France Lyon. Institutions such as Université Claude Bernard Lyon 1 and École Normale Supérieure de Lyon are globally recognized for their contributions to chemical physics, organic synthesis, and catalysis.</w:t>
      </w:r>
    </w:p>
    <w:p>
      <w:pPr>
        <w:pStyle w:val="BodyText"/>
      </w:pPr>
      <w:r>
        <w:t xml:space="preserve">For the early-career chemist or postdoctoral researcher these universities provide access to cutting-edge facilities. The Centre de Recherche en Chimie Moléculaire (CRCM) and various national research centers like CNRS (Centre National de la Recherche Scientifique) collaborate closely with industry partners. This tripartite relationship between university, government funding bodies, and private enterprise ensures that fundamental research is rapidly translated into industrial applications.</w:t>
      </w:r>
    </w:p>
    <w:p>
      <w:pPr>
        <w:pStyle w:val="BodyText"/>
      </w:pPr>
      <w:r>
        <w:t xml:space="preserve">Specialized programs in biochemistry and nanotechnology are particularly prominent. The integration of interdisciplinary studies allows chemists to broaden their skill sets beyond traditional boundaries. For instance the study of supramolecular chemistry is often linked with biomedical engineering in local labs, fostering innovation in drug delivery systems and diagnostic tools. This academic environment encourages continuous learning and professional development which is essential for staying competitive in the rapidly changing field of chemistry.</w:t>
      </w:r>
    </w:p>
    <w:bookmarkEnd w:id="25"/>
    <w:bookmarkEnd w:id="26"/>
    <w:bookmarkStart w:id="28" w:name="innovation-ecosystem"/>
    <w:bookmarkStart w:id="27" w:name="Xe2d59c986ec2123fdf08f59031538f5b7cc519b"/>
    <w:p>
      <w:pPr>
        <w:pStyle w:val="Heading2"/>
      </w:pPr>
      <w:r>
        <w:t xml:space="preserve">The Innovation Ecosystem: Incubators and Collaborative Networks</w:t>
      </w:r>
    </w:p>
    <w:p>
      <w:pPr>
        <w:pStyle w:val="FirstParagraph"/>
      </w:pPr>
      <w:r>
        <w:t xml:space="preserve">Beyond traditional academia and established industry Lyon boasts a vibrant startup ecosystem supported by various incubators such as La Creatis and BioValley. These entities are crucial for chemists interested in entrepreneurship or applied research within small-to-medium enterprises (SMEs).</w:t>
      </w:r>
    </w:p>
    <w:p>
      <w:pPr>
        <w:pStyle w:val="BodyText"/>
      </w:pPr>
      <w:r>
        <w:t xml:space="preserve">The collaborative nature of these networks facilitates knowledge exchange. Regular seminars hackathons and industry-university partnerships ensure that the latest scientific breakthroughs are disseminated quickly. For a chemist this means reduced isolation often associated with laboratory work and increased opportunities for cross-disciplinary collaboration.</w:t>
      </w:r>
    </w:p>
    <w:p>
      <w:pPr>
        <w:pStyle w:val="BodyText"/>
      </w:pPr>
      <w:r>
        <w:t xml:space="preserve">Furthermore the regional government’s investment in digital infrastructure supports the integration of Artificial Intelligence (AI) into chemical research. Chemists in Lyon are beginning to utilize machine learning algorithms for predicting molecular properties optimizing reaction conditions and screening large datasets of potential compounds. This digital transformation is reshaping the profession, requiring chemists to be proficient not only in wet-lab techniques but also in data interpretation and computational chemistry.</w:t>
      </w:r>
    </w:p>
    <w:bookmarkEnd w:id="27"/>
    <w:bookmarkEnd w:id="28"/>
    <w:bookmarkStart w:id="29" w:name="challenges-and-future-outlook"/>
    <w:p>
      <w:pPr>
        <w:pStyle w:val="Heading2"/>
      </w:pPr>
      <w:r>
        <w:t xml:space="preserve">Challenges and Future Outlook</w:t>
      </w:r>
    </w:p>
    <w:p>
      <w:pPr>
        <w:pStyle w:val="FirstParagraph"/>
      </w:pPr>
      <w:r>
        <w:t xml:space="preserve">Despite the numerous advantages several challenges remain. Competition for funding is intense both nationally within France and internationally across Europe. Additionally the global nature of the chemical industry means that professionals must remain adaptable to geopolitical shifts in supply chains and regulatory standards.</w:t>
      </w:r>
    </w:p>
    <w:p>
      <w:pPr>
        <w:pStyle w:val="BodyText"/>
      </w:pPr>
      <w:r>
        <w:t xml:space="preserve">However the future outlook remains highly positive. The European Union’s Green Deal initiatives further solidify Lyon’s position as a leader in sustainable chemical technologies. As demand for eco-friendly materials and pharmaceuticals grows so too does the need for skilled chemists capable of developing these solutions.</w:t>
      </w:r>
    </w:p>
    <w:p>
      <w:pPr>
        <w:pStyle w:val="BodyText"/>
      </w:pPr>
      <w:r>
        <w:t xml:space="preserve">Looking ahead the integration of circular economy principles into chemical manufacturing will be paramount. Chemists will play a central role in designing products that can be easily recycled or biodegraded. Lyon’s existing industrial infrastructure is well-suited to pivot towards these models, providing a stable yet dynamic environment for professional advancement.</w:t>
      </w:r>
    </w:p>
    <w:bookmarkEnd w:id="29"/>
    <w:bookmarkStart w:id="30" w:name="conclusion"/>
    <w:p>
      <w:pPr>
        <w:pStyle w:val="Heading2"/>
      </w:pPr>
      <w:r>
        <w:t xml:space="preserve">Conclusion</w:t>
      </w:r>
    </w:p>
    <w:p>
      <w:pPr>
        <w:pStyle w:val="FirstParagraph"/>
      </w:pPr>
      <w:r>
        <w:t xml:space="preserve">In conclusion France Lyon represents a vital nexus for the modern chemist. The synergy between historical industrial strength and forward-looking academic research creates an environment ripe for innovation. Whether engaged in pharmaceutical development materials science or green chemistry professionals in this region benefit from world-class infrastructure collaborative networks and supportive policy frameworks.</w:t>
      </w:r>
    </w:p>
    <w:p>
      <w:pPr>
        <w:pStyle w:val="BodyText"/>
      </w:pPr>
      <w:r>
        <w:t xml:space="preserve">For those considering a career move or research partnership Lyon offers not just a job location but a strategic platform for contributing to the future of chemical sciences. The continued evolution of this ecosystem promises to keep Lyon at the forefront of global chemical innovation ensuring that it remains an indispensable asset for any chemist aiming to make significant impacts in their field.</w:t>
      </w:r>
    </w:p>
    <w:bookmarkEnd w:id="30"/>
    <w:bookmarkStart w:id="31" w:name="references"/>
    <w:p>
      <w:pPr>
        <w:pStyle w:val="Heading2"/>
      </w:pPr>
      <w:r>
        <w:t xml:space="preserve">References</w:t>
      </w:r>
    </w:p>
    <w:p>
      <w:pPr>
        <w:numPr>
          <w:ilvl w:val="0"/>
          <w:numId w:val="1001"/>
        </w:numPr>
        <w:pStyle w:val="Compact"/>
      </w:pPr>
      <w:r>
        <w:t xml:space="preserve">Rhône-Alpes Region Council. (2023). *Economic Report on Chemical and Pharmaceutical Industries in Lyon*. Lyon: Regional Development Agency.</w:t>
      </w:r>
    </w:p>
    <w:p>
      <w:pPr>
        <w:pStyle w:val="FirstParagraph"/>
      </w:pPr>
      <w:r>
        <w:t xml:space="preserve">Université Claude Bernard Lyon 1. (2024). *Annual Review of Research Output in Molecular Chemistry*. Villeurbanne: University Press.</w:t>
      </w:r>
    </w:p>
    <w:p>
      <w:pPr>
        <w:numPr>
          <w:ilvl w:val="0"/>
          <w:numId w:val="1002"/>
        </w:numPr>
        <w:pStyle w:val="Compact"/>
      </w:pPr>
      <w:r>
        <w:t xml:space="preserve">European Commission Directorate-General for Research and Innovation. (2023). *Regional Innovation Schemes: Case Study of Auvergne-Rhône-Alpes*. Brussels: EU Publications Office.</w:t>
      </w:r>
    </w:p>
    <w:p>
      <w:pPr>
        <w:pStyle w:val="FirstParagraph"/>
      </w:pPr>
      <w:r>
        <w:t xml:space="preserve">National Institute of Health and Medical Research (INSERM). (2024). *Biotechnology Clusters in Eastern France*. Paris: INSERM Reports.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Chemical Sciences in Lyon: A Strategic Analysis for the Modern Chemist</dc:title>
  <dc:creator/>
  <dc:language>en</dc:language>
  <cp:keywords/>
  <dcterms:created xsi:type="dcterms:W3CDTF">2026-07-29T14:18:11Z</dcterms:created>
  <dcterms:modified xsi:type="dcterms:W3CDTF">2026-07-29T14:18:11Z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