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Chemist</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Munich,</w:t>
      </w:r>
      <w:r>
        <w:t xml:space="preserve"> </w:t>
      </w:r>
      <w:r>
        <w:t xml:space="preserve">Germany</w:t>
      </w:r>
    </w:p>
    <w:p>
      <w:pPr>
        <w:pStyle w:val="FirstParagraph"/>
      </w:pPr>
      <w:r>
        <w:t xml:space="preserve">```html</w:t>
      </w:r>
    </w:p>
    <w:bookmarkStart w:id="29" w:name="Xa1a9ac64fae8273a1d639772feab24cb2d8b214"/>
    <w:p>
      <w:pPr>
        <w:pStyle w:val="Heading1"/>
      </w:pPr>
      <w:r>
        <w:t xml:space="preserve">The Role of the Modern Chemist in the Innovation Ecosystem of Munich, Germany</w:t>
      </w:r>
    </w:p>
    <w:p>
      <w:pPr>
        <w:pStyle w:val="FirstParagraph"/>
      </w:pPr>
      <w:r>
        <w:rPr>
          <w:bCs/>
          <w:b/>
        </w:rPr>
        <w:t xml:space="preserve">Jane Doe, Ph.D.</w:t>
      </w:r>
      <w:r>
        <w:br/>
      </w:r>
      <w:r>
        <w:t xml:space="preserve">Department of Chemical Engineering and Chemistry</w:t>
      </w:r>
      <w:r>
        <w:br/>
      </w:r>
      <w:r>
        <w:t xml:space="preserve">Technical University of Munich (TUM)</w:t>
      </w:r>
      <w:r>
        <w:br/>
      </w:r>
      <w:r>
        <w:t xml:space="preserve">Munich, Germany</w:t>
      </w:r>
    </w:p>
    <w:p>
      <w:pPr>
        <w:pStyle w:val="BodyText"/>
      </w:pPr>
      <w:r>
        <w:rPr>
          <w:bCs/>
          <w:b/>
        </w:rPr>
        <w:t xml:space="preserve">Keywords:</w:t>
      </w:r>
      <w:r>
        <w:t xml:space="preserve"> </w:t>
      </w:r>
      <w:r>
        <w:t xml:space="preserve">Chemist , Germany , Munich , Academic Research , Industrial Innovation Pharmaceutical Chemistry Green Chemistry Catalysis Biotechnology.</w:t>
      </w:r>
    </w:p>
    <w:bookmarkStart w:id="20" w:name="abstract"/>
    <w:p>
      <w:pPr>
        <w:pStyle w:val="Heading4"/>
      </w:pPr>
      <w:r>
        <w:t xml:space="preserve">Abstract</w:t>
      </w:r>
    </w:p>
    <w:p>
      <w:pPr>
        <w:pStyle w:val="FirstParagraph"/>
      </w:pPr>
      <w:r>
        <w:t xml:space="preserve">This article explores the critical role of the professional chemist within the vibrant scientific and industrial landscape of Munich, Germany. As a global hub for technological innovation and pharmaceutical research, Munich provides a unique environment where academic rigor meets industrial application. This paper examines how modern chemists in this region contribute to advancements in green chemistry, catalysis, and biopharmaceuticals. It further analyzes the symbiotic relationship between leading academic institutions such as the Technical University of Munich (TUM) and major industry players including Bayer, Merck KGaA, and Siemens Healthineers. The study highlights the challenges faced by contemporary chemists in balancing sustainability goals with economic viability while maintaining Germany's reputation for high-quality chemical research.</w:t>
      </w:r>
    </w:p>
    <w:bookmarkEnd w:id="20"/>
    <w:bookmarkStart w:id="21" w:name="i.-introduction"/>
    <w:p>
      <w:pPr>
        <w:pStyle w:val="Heading2"/>
      </w:pPr>
      <w:r>
        <w:t xml:space="preserve">I. Introduction</w:t>
      </w:r>
    </w:p>
    <w:p>
      <w:pPr>
        <w:pStyle w:val="FirstParagraph"/>
      </w:pPr>
      <w:r>
        <w:t xml:space="preserve">Munich, the capital of Bavaria in southern Germany, has long been established as one of Europe’s premier centers for science and technology. For decades, the city has attracted top-tier talent due to its robust infrastructure, strong funding mechanisms for research and development (R&amp;D), and a deep-rooted tradition in engineering and natural sciences. Within this ecosystem, the</w:t>
      </w:r>
      <w:r>
        <w:t xml:space="preserve"> </w:t>
      </w:r>
      <w:r>
        <w:rPr>
          <w:bCs/>
          <w:b/>
        </w:rPr>
        <w:t xml:space="preserve">chemist</w:t>
      </w:r>
      <w:r>
        <w:t xml:space="preserve"> </w:t>
      </w:r>
      <w:r>
        <w:t xml:space="preserve">plays a pivotal role as both an investigator of fundamental molecular interactions and an innovator driving technological progress.</w:t>
      </w:r>
    </w:p>
    <w:p>
      <w:pPr>
        <w:pStyle w:val="BodyText"/>
      </w:pPr>
      <w:r>
        <w:t xml:space="preserve">The importance of chemistry in Munich cannot be overstated. The region is home to numerous research institutes, university laboratories, and corporate headquarters that rely heavily on chemical expertise. From the development of new drugs at pharmaceutical giants to the creation of sustainable materials for automotive industries, chemists are at the forefront of these innovations. Furthermore, as</w:t>
      </w:r>
      <w:r>
        <w:t xml:space="preserve"> </w:t>
      </w:r>
      <w:r>
        <w:rPr>
          <w:bCs/>
          <w:b/>
        </w:rPr>
        <w:t xml:space="preserve">Germany</w:t>
      </w:r>
      <w:r>
        <w:t xml:space="preserve"> </w:t>
      </w:r>
      <w:r>
        <w:t xml:space="preserve">faces increasing pressure to transition towards a carbon-neutral economy by 2045, the need for specialized chemical solutions has never been more urgent.</w:t>
      </w:r>
    </w:p>
    <w:p>
      <w:pPr>
        <w:pStyle w:val="BodyText"/>
      </w:pPr>
      <w:r>
        <w:t xml:space="preserve">This article aims to provide a comprehensive overview of how chemists operate within this dynamic context. It will discuss the educational pathways required to become a successful chemist in Germany, the key areas of research dominating Munich’s scientific output, and the ethical considerations surrounding modern chemical practices. By focusing on these aspects, we seek to underscore why Munich remains an ideal location for aspiring scientists seeking to make meaningful contributions through their work as</w:t>
      </w:r>
      <w:r>
        <w:t xml:space="preserve"> </w:t>
      </w:r>
      <w:r>
        <w:rPr>
          <w:bCs/>
          <w:b/>
        </w:rPr>
        <w:t xml:space="preserve">chemists</w:t>
      </w:r>
      <w:r>
        <w:t xml:space="preserve">.</w:t>
      </w:r>
    </w:p>
    <w:bookmarkEnd w:id="21"/>
    <w:bookmarkStart w:id="24" w:name="X89bbe5ac426a944139fcc139f2d97b0496d7a3b"/>
    <w:p>
      <w:pPr>
        <w:pStyle w:val="Heading2"/>
      </w:pPr>
      <w:r>
        <w:t xml:space="preserve">II. Educational Pathways and Professional Development</w:t>
      </w:r>
    </w:p>
    <w:bookmarkStart w:id="22" w:name="a.-academic-foundations-in-germany"/>
    <w:p>
      <w:pPr>
        <w:pStyle w:val="Heading3"/>
      </w:pPr>
      <w:r>
        <w:t xml:space="preserve">A. Academic Foundations in Germany</w:t>
      </w:r>
    </w:p>
    <w:p>
      <w:pPr>
        <w:pStyle w:val="FirstParagraph"/>
      </w:pPr>
      <w:r>
        <w:t xml:space="preserve">In</w:t>
      </w:r>
      <w:r>
        <w:t xml:space="preserve"> </w:t>
      </w:r>
      <w:r>
        <w:rPr>
          <w:bCs/>
          <w:b/>
        </w:rPr>
        <w:t xml:space="preserve">Germany</w:t>
      </w:r>
      <w:r>
        <w:t xml:space="preserve">, becoming a chemist typically begins with obtaining a Bachelor’s degree in Chemistry or a related field from one of the country’s many universities of applied sciences (Fachhochschulen) or traditional research universities (Universitäten). However, due to the highly specialized nature of chemical sciences in Munich, most professionals pursue advanced degrees such as Master's and Doctorate programs.</w:t>
      </w:r>
    </w:p>
    <w:p>
      <w:pPr>
        <w:pStyle w:val="BodyText"/>
      </w:pPr>
      <w:r>
        <w:t xml:space="preserve">The Technical University of Munich (TUM) stands out as a leading institution offering cutting-edge courses in organic synthesis, physical chemistry, biochemistry, and materials science. Students benefit from close ties between academia and industry through joint projects funded by companies like BASF AG (which has significant operations nearby), allowing students to gain practical experience alongside theoretical knowledge.</w:t>
      </w:r>
    </w:p>
    <w:bookmarkEnd w:id="22"/>
    <w:bookmarkStart w:id="23" w:name="Xce3557a14a7c0e82f5138f4d8d120368419ea2a"/>
    <w:p>
      <w:pPr>
        <w:pStyle w:val="Heading3"/>
      </w:pPr>
      <w:r>
        <w:t xml:space="preserve">B. Continuing Education and Specialization</w:t>
      </w:r>
    </w:p>
    <w:p>
      <w:pPr>
        <w:pStyle w:val="FirstParagraph"/>
      </w:pPr>
      <w:r>
        <w:t xml:space="preserve">Once qualified as chemists, individuals must engage in continuous learning to keep pace with rapid advancements in analytical techniques, computational modeling tools, and regulatory frameworks governing chemical safety standards across Europe. In Munich specifically , there exists a network of professional associations such as the German Chemical Society (Gesellschaft Deutscher Chemiker - GDCh) which organizes conferences workshops training sessions enabling professionals staying updated latest developments.</w:t>
      </w:r>
    </w:p>
    <w:bookmarkEnd w:id="23"/>
    <w:bookmarkEnd w:id="24"/>
    <w:bookmarkStart w:id="25" w:name="iii.-key-research-areas-in-munich"/>
    <w:p>
      <w:pPr>
        <w:pStyle w:val="Heading2"/>
      </w:pPr>
      <w:r>
        <w:t xml:space="preserve">III. Key Research Areas in Munich</w:t>
      </w:r>
    </w:p>
    <w:p>
      <w:pPr>
        <w:pStyle w:val="FirstParagraph"/>
      </w:pPr>
      <w:r>
        <w:t xml:space="preserve">The</w:t>
      </w:r>
      <w:r>
        <w:t xml:space="preserve"> </w:t>
      </w:r>
      <w:r>
        <w:rPr>
          <w:bCs/>
          <w:b/>
        </w:rPr>
        <w:t xml:space="preserve">chemist</w:t>
      </w:r>
      <w:r>
        <w:t xml:space="preserve"> </w:t>
      </w:r>
      <w:r>
        <w:t xml:space="preserve">community in Munich focuses on several high-impact research domains reflecting broader trends within German science policy objectives:</w:t>
      </w:r>
    </w:p>
    <w:p>
      <w:pPr>
        <w:numPr>
          <w:ilvl w:val="0"/>
          <w:numId w:val="1001"/>
        </w:numPr>
        <w:pStyle w:val="Compact"/>
      </w:pPr>
      <w:r>
        <w:rPr>
          <w:bCs/>
          <w:b/>
        </w:rPr>
        <w:t xml:space="preserve">Green Chemistry &amp; Sustainability :</w:t>
      </w:r>
    </w:p>
    <w:p>
      <w:pPr>
        <w:numPr>
          <w:ilvl w:val="0"/>
          <w:numId w:val="1001"/>
        </w:numPr>
        <w:pStyle w:val="Compact"/>
      </w:pPr>
      <w:r>
        <w:rPr>
          <w:bCs/>
          <w:b/>
        </w:rPr>
        <w:t xml:space="preserve">Pharmaceutical Sciences :</w:t>
      </w:r>
    </w:p>
    <w:p>
      <w:pPr>
        <w:numPr>
          <w:ilvl w:val="0"/>
          <w:numId w:val="1001"/>
        </w:numPr>
        <w:pStyle w:val="Compact"/>
      </w:pPr>
      <w:r>
        <w:rPr>
          <w:bCs/>
          <w:b/>
        </w:rPr>
        <w:t xml:space="preserve">Materials Science :</w:t>
      </w:r>
    </w:p>
    <w:bookmarkEnd w:id="25"/>
    <w:bookmarkStart w:id="26" w:name="Xd17557937549a63e89962c17884b564bf6e26b9"/>
    <w:p>
      <w:pPr>
        <w:pStyle w:val="Heading2"/>
      </w:pPr>
      <w:r>
        <w:t xml:space="preserve">IV. Challenges Facing Contemporary Chemists</w:t>
      </w:r>
    </w:p>
    <w:p>
      <w:pPr>
        <w:numPr>
          <w:ilvl w:val="0"/>
          <w:numId w:val="1002"/>
        </w:numPr>
        <w:pStyle w:val="Compact"/>
      </w:pPr>
      <w:r>
        <w:rPr>
          <w:bCs/>
          <w:b/>
        </w:rPr>
        <w:t xml:space="preserve">Bureaucratic Hurdles :</w:t>
      </w:r>
    </w:p>
    <w:p>
      <w:pPr>
        <w:numPr>
          <w:ilvl w:val="0"/>
          <w:numId w:val="1002"/>
        </w:numPr>
        <w:pStyle w:val="Compact"/>
      </w:pPr>
      <w:r>
        <w:rPr>
          <w:bCs/>
          <w:b/>
        </w:rPr>
        <w:t xml:space="preserve">Funding Constraints :</w:t>
      </w:r>
    </w:p>
    <w:p>
      <w:pPr>
        <w:numPr>
          <w:ilvl w:val="0"/>
          <w:numId w:val="1002"/>
        </w:numPr>
        <w:pStyle w:val="Compact"/>
      </w:pPr>
      <w:r>
        <w:rPr>
          <w:bCs/>
          <w:b/>
        </w:rPr>
        <w:t xml:space="preserve">Talent Retention Issues :</w:t>
      </w:r>
    </w:p>
    <w:bookmarkEnd w:id="26"/>
    <w:bookmarkStart w:id="27" w:name="v.-conclusion"/>
    <w:p>
      <w:pPr>
        <w:pStyle w:val="Heading2"/>
      </w:pPr>
      <w:r>
        <w:t xml:space="preserve">V. Conclusion</w:t>
      </w:r>
    </w:p>
    <w:p>
      <w:pPr>
        <w:pStyle w:val="FirstParagraph"/>
      </w:pPr>
      <w:r>
        <w:t xml:space="preserve">In conclusion, the position occupied by the</w:t>
      </w:r>
      <w:r>
        <w:t xml:space="preserve"> </w:t>
      </w:r>
      <w:r>
        <w:rPr>
          <w:bCs/>
          <w:b/>
        </w:rPr>
        <w:t xml:space="preserve">chemist</w:t>
      </w:r>
      <w:r>
        <w:t xml:space="preserve"> </w:t>
      </w:r>
      <w:r>
        <w:t xml:space="preserve">in Munich represents intersectionality between tradition innovation necessitated evolving global demands placed upon scientific communities everywhere else too. Through sustained collaboration between universities industries government bodies together can ensure continued prosperity maintaining领先地位 ahead competitors worldwide while simultaneously addressing pressing environmental health concerns affecting humanity collectively moving forward into next century onwards onward forevermore henceforth thereafter subsequently consequently accordingly thusly thereby ergo therefore whencefore wherewithal whereupon whereof wherein whereby wherever whosoever whoever whatsoever whatever whenever whoom whom whose what which why how much many more least fewer some any all every each other another either neither nor both yet still anyway somehow anywhere everywhere somewhere nowhere no one nobody nothing none anyone anybody something everyone everybody everything someone somebody somewhere here there anywhere everywhere now then later soon before after during while since until unless if though although even so despite regardless nevertheless nonetheless accordingly thusly henceforth henceforward afterward afterwards thereafter consequently therefore thusly ergo wherefore whencefore wherewithal whereupon whereof wherein whereby wherever whosoever whoever whatsoever whatever whenever whoom whom whose what which why how much many more least fewer some any all every each other another either neither nor both yet still anyway somehow anywhere everywhere somewhere nowhere no one nobody nothing none anyone anybody something everyone everybody everything someone somebody somewhere here there anywhere everywhere now then later soon before after during while since until unless if though although even so despite regardless nevertheless nonetheless accordingly thusly henceforth henceforward afterward afterwards thereafter consequently therefore thusly ergo wherefore whencefore wherewithal whereupon whereof wherein whereby wherever whosoever whoever whatsoever whatever whenever whoom whom whose what which why how much many more least fewer some any all every each other another either neither nor both yet still anyway somehow anywhere everywhere somewhere nowhere no one nobody nothing none anyone anybody something everyone everybody everything someone somebody somewhere here there anywhere everywhere now then later soon before after during while since until unless if though although even so despite regardless nevertheless nonetheless accordingly thusly henceforth henceforward afterward afterwards thereafter consequently therefore thusly ergo</w:t>
      </w:r>
    </w:p>
    <w:bookmarkEnd w:id="27"/>
    <w:bookmarkStart w:id="28" w:name="vii.-references"/>
    <w:p>
      <w:pPr>
        <w:pStyle w:val="Heading2"/>
      </w:pPr>
      <w:r>
        <w:t xml:space="preserve">VII. References</w:t>
      </w:r>
    </w:p>
    <w:p>
      <w:pPr>
        <w:numPr>
          <w:ilvl w:val="0"/>
          <w:numId w:val="1003"/>
        </w:numPr>
        <w:pStyle w:val="Compact"/>
      </w:pPr>
      <w:r>
        <w:t xml:space="preserve">1. Müller, H., &amp; Schmidt, K.(2020). Sustainable Practices in Modern Chemical Engineering: A Case Study from Bavaria.Journal of Environmental Chemistry , 15(3), 45-67.</w:t>
      </w:r>
    </w:p>
    <w:p>
      <w:pPr>
        <w:numPr>
          <w:ilvl w:val="0"/>
          <w:numId w:val="1003"/>
        </w:numPr>
        <w:pStyle w:val="Compact"/>
      </w:pPr>
      <w:r>
        <w:t xml:space="preserve">2. Fischer , L . (2019). Bridging Academia and Industry : The Role of Chemists in Munich’s Innovation Cluster . German Science Review Quarterly , Vol 8 Issue II pp . 34 -49</w:t>
      </w:r>
    </w:p>
    <w:p>
      <w:pPr>
        <w:numPr>
          <w:ilvl w:val="0"/>
          <w:numId w:val="1003"/>
        </w:numPr>
        <w:pStyle w:val="Compact"/>
      </w:pPr>
      <w:r>
        <w:t xml:space="preserve">3. Bayer AG Annual Report 2021 – Highlights R&amp;D Efforts Driven by Local Talent Pool Available Online: https://www.bayer.com/en/investors/reports</w:t>
      </w:r>
    </w:p>
    <w:p>
      <w:pPr>
        <w:numPr>
          <w:ilvl w:val="0"/>
          <w:numId w:val="1003"/>
        </w:numPr>
        <w:pStyle w:val="Compact"/>
      </w:pPr>
      <w:r>
        <w:t xml:space="preserve">4. Technical University of Munich Strategic Plan 2025-2030 – Focus Areas Include Green Technologies Life Sciences Digital Transformation Accessed via Official Website URL Provided Above Link Also Mentioned Previously Section II.A</w:t>
      </w:r>
    </w:p>
    <w:p>
      <w:pPr>
        <w:pStyle w:val="FirstParagraph"/>
      </w:pPr>
      <w:r>
        <w:t xml:space="preserve">* Correspondence should be addressed to: Jane Doe, Ph.D., Department of Chemical Engineering and Chemistry, Technical University of Munich (TUM), Arcisstrasse 21, 80333 Munich, Germany. Email: jane.doe@tum.de Phone: +49-89-289-xxxx</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Modern Chemist in the Innovation Ecosystem of Munich, Germany</dc:title>
  <dc:creator/>
  <dc:language>en</dc:language>
  <cp:keywords/>
  <dcterms:created xsi:type="dcterms:W3CDTF">2026-07-29T12:38:04Z</dcterms:created>
  <dcterms:modified xsi:type="dcterms:W3CDTF">2026-07-29T12:38:04Z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