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Healthcare</w:t>
      </w:r>
      <w:r>
        <w:t xml:space="preserve"> </w:t>
      </w:r>
      <w:r>
        <w:t xml:space="preserve">Delivery: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Auckland,</w:t>
      </w:r>
      <w:r>
        <w:t xml:space="preserve"> </w:t>
      </w:r>
      <w:r>
        <w:t xml:space="preserve">New</w:t>
      </w:r>
      <w:r>
        <w:t xml:space="preserve"> </w:t>
      </w:r>
      <w:r>
        <w:t xml:space="preserve">Zealand</w:t>
      </w:r>
    </w:p>
    <w:bookmarkStart w:id="29" w:name="X4e0bb2a6fb2e4f1f869c8aa7679e8e9f0449d49"/>
    <w:p>
      <w:pPr>
        <w:pStyle w:val="Heading1"/>
      </w:pPr>
      <w:r>
        <w:t xml:space="preserve">The Evolving Role of the Chemist in Healthcare Delivery: A Case Study of Auckland, New Zealand</w:t>
      </w:r>
    </w:p>
    <w:p>
      <w:pPr>
        <w:pStyle w:val="FirstParagraph"/>
      </w:pPr>
      <w:r>
        <w:rPr>
          <w:bCs/>
          <w:b/>
        </w:rPr>
        <w:t xml:space="preserve">Author:</w:t>
      </w:r>
      <w:r>
        <w:br/>
      </w:r>
      <w:r>
        <w:t xml:space="preserve">J. Smith, PhD</w:t>
      </w:r>
      <w:r>
        <w:br/>
      </w:r>
      <w:r>
        <w:t xml:space="preserve">Institute of Pharmaceutical Sciences, University of Auckland</w:t>
      </w:r>
      <w:r>
        <w:br/>
      </w:r>
      <w:r>
        <w:t xml:space="preserve">Auckland, New Zealand</w:t>
      </w:r>
      <w:r>
        <w:br/>
      </w:r>
      <w:r>
        <w:t xml:space="preserve">Email: j.smith@auckland.ac.nz</w:t>
      </w:r>
    </w:p>
    <w:bookmarkStart w:id="20" w:name="abstract"/>
    <w:p>
      <w:pPr>
        <w:pStyle w:val="Heading2"/>
      </w:pPr>
      <w:r>
        <w:t xml:space="preserve">Abstract</w:t>
      </w:r>
    </w:p>
    <w:p>
      <w:pPr>
        <w:pStyle w:val="FirstParagraph"/>
      </w:pPr>
      <w:r>
        <w:t xml:space="preserve">The landscape of healthcare in developed nations is undergoing a significant paradigm shift, moving from a disease-centric model to one focused on prevention and holistic patient management. In this context, the traditional perception of the chemist has evolved dramatically. This article examines the transformation of the chemist within the specific socio-economic and geographic context of Auckland, New Zealand’s largest metropolitan area. By analyzing recent policy changes implemented by Pharmac (the Pharmaceutical Management Agency) and local health board initiatives, we explore how community pharmacies in Auckland have transitioned from mere dispensers of medication to active hubs for primary healthcare. The study highlights the critical role of the chemist in managing chronic diseases, addressing health disparities among indigenous Māori populations, and providing accessible care in a geographically dispersed urban environment. Findings suggest that integrating clinical services into community chemistry practice enhances patient outcomes and reduces pressure on hospital emergency departments.</w:t>
      </w:r>
    </w:p>
    <w:bookmarkEnd w:id="20"/>
    <w:bookmarkStart w:id="21" w:name="introduction"/>
    <w:p>
      <w:pPr>
        <w:pStyle w:val="Heading2"/>
      </w:pPr>
      <w:r>
        <w:t xml:space="preserve">1. Introduction</w:t>
      </w:r>
    </w:p>
    <w:p>
      <w:pPr>
        <w:pStyle w:val="FirstParagraph"/>
      </w:pPr>
      <w:r>
        <w:t xml:space="preserve">New Zealand’s healthcare system is characterized by a strong emphasis on equity and accessibility, yet it faces challenges related to resource allocation and workforce distribution. In this complex environment, the chemist serves as a linchpin in the community health network. Historically viewed primarily as retail outlets for pharmaceutical products, modern chemistry stores have expanded their scope to include clinical services such as medication reviews, immunizations, and minor ailment management. This evolution is particularly pronounced in Auckland, where population density and diversity create unique demands on healthcare infrastructure.</w:t>
      </w:r>
    </w:p>
    <w:p>
      <w:pPr>
        <w:pStyle w:val="BodyText"/>
      </w:pPr>
      <w:r>
        <w:t xml:space="preserve">The term "chemist" in this document refers not only to the scientific professional but also to the physical retail entity that serves as the primary point of contact for many New Zealanders regarding their health needs. The dual identity of the chemist—as both a scientific expert and a community pillar—makes it a unique subject for academic inquiry into healthcare accessibility and public health strategy.</w:t>
      </w:r>
    </w:p>
    <w:bookmarkEnd w:id="21"/>
    <w:bookmarkStart w:id="22" w:name="the-context-of-auckland-new-zealand"/>
    <w:p>
      <w:pPr>
        <w:pStyle w:val="Heading2"/>
      </w:pPr>
      <w:r>
        <w:t xml:space="preserve">2. The Context of Auckland, New Zealand</w:t>
      </w:r>
    </w:p>
    <w:p>
      <w:pPr>
        <w:pStyle w:val="FirstParagraph"/>
      </w:pPr>
      <w:r>
        <w:t xml:space="preserve">Auckland is home to approximately one-third of New Zealand’s total population, making its healthcare dynamics representative of the nation’s broader trends yet distinct in scale and complexity. The region is characterized by significant cultural diversity, including a substantial Māori and Pasifika population. Consequently, the chemist in Auckland often operates at the intersection of Western medical practices and traditional health beliefs.</w:t>
      </w:r>
    </w:p>
    <w:p>
      <w:pPr>
        <w:pStyle w:val="BodyText"/>
      </w:pPr>
      <w:r>
        <w:t xml:space="preserve">Furthermore, Auckland’s geography presents logistical challenges. With a sprawling urban footprint extending from the Hauraki Plains to the Hibiscus Coast, access to specialized medical care can be difficult for residents in outer suburbs. Community pharmacies in these areas often fill the gap by providing essential services that would otherwise require travel to central hospitals or general practitioner (GP) clinics. This geographic reality underscores the importance of the chemist as a local healthcare provider.</w:t>
      </w:r>
    </w:p>
    <w:bookmarkEnd w:id="22"/>
    <w:bookmarkStart w:id="23" w:name="X4d946ced6a5288a0ebc6eb7cd1985b184e95a42"/>
    <w:p>
      <w:pPr>
        <w:pStyle w:val="Heading2"/>
      </w:pPr>
      <w:r>
        <w:t xml:space="preserve">3. The Transformation of Professional Identity</w:t>
      </w:r>
    </w:p>
    <w:p>
      <w:pPr>
        <w:pStyle w:val="FirstParagraph"/>
      </w:pPr>
      <w:r>
        <w:t xml:space="preserve">The professional identity of the chemist in New Zealand has shifted from a product-focused role to a patient-centered model. Recent educational reforms in New Zealand universities have integrated more clinical training into pharmacy curricula, preparing graduates to undertake roles traditionally held by doctors or nurses. In Auckland, this shift is evident in the increasing number of community pharmacies that employ pharmacist clinicians who can prescribe for minor ailments under specific protocols.</w:t>
      </w:r>
    </w:p>
    <w:p>
      <w:pPr>
        <w:pStyle w:val="BodyText"/>
      </w:pPr>
      <w:r>
        <w:t xml:space="preserve">This transition is supported by government initiatives aimed at reducing the burden on General Practices. For instance, the Community Pharmacy Agreement allows funding for services such as medication reviews and health checks. The chemist, therefore, acts as a gatekeeper and triage point in the healthcare system, directing patients to appropriate levels of care based on clinical need.</w:t>
      </w:r>
    </w:p>
    <w:bookmarkEnd w:id="23"/>
    <w:bookmarkStart w:id="24" w:name="addressing-health-disparities"/>
    <w:p>
      <w:pPr>
        <w:pStyle w:val="Heading2"/>
      </w:pPr>
      <w:r>
        <w:t xml:space="preserve">4. Addressing Health Disparities</w:t>
      </w:r>
    </w:p>
    <w:p>
      <w:pPr>
        <w:pStyle w:val="FirstParagraph"/>
      </w:pPr>
      <w:r>
        <w:t xml:space="preserve">A critical aspect of the chemist’s role in Auckland is addressing health disparities among marginalized communities. Māori and Pasifika populations often experience poorer health outcomes compared to non-Māori New Zealanders due to socioeconomic factors and systemic barriers in healthcare access. Community pharmacies in areas with high indigenous populations have become vital sites for culturally safe care.</w:t>
      </w:r>
    </w:p>
    <w:p>
      <w:pPr>
        <w:pStyle w:val="BodyText"/>
      </w:pPr>
      <w:r>
        <w:t xml:space="preserve">The chemist, through trusted community relationships, can provide education on chronic disease management, such as diabetes and hypertension, in a language and cultural context that is accessible to these groups. Programs initiated by Auckland-based pharmacy networks have shown success in improving medication adherence among Māori patients by incorporating tikanga (customs) into the consultation process. This highlights the chemist’s role not just as a medical provider but as a cultural broker within the community.</w:t>
      </w:r>
    </w:p>
    <w:bookmarkEnd w:id="24"/>
    <w:bookmarkStart w:id="25" w:name="clinical-services-and-public-health"/>
    <w:p>
      <w:pPr>
        <w:pStyle w:val="Heading2"/>
      </w:pPr>
      <w:r>
        <w:t xml:space="preserve">5. Clinical Services and Public Health</w:t>
      </w:r>
    </w:p>
    <w:p>
      <w:pPr>
        <w:pStyle w:val="FirstParagraph"/>
      </w:pPr>
      <w:r>
        <w:t xml:space="preserve">The scope of services provided by chemists in Auckland has expanded to include immunizations, smoking cessation programs, and mental health support referrals. During the recent public health emergencies, such as the influenza seasons and the COVID-19 pandemic, community pharmacies played a crucial role in vaccine distribution and administration. The accessibility of these locations allowed for rapid deployment of public health measures across different neighborhoods.</w:t>
      </w:r>
    </w:p>
    <w:p>
      <w:pPr>
        <w:pStyle w:val="BodyText"/>
      </w:pPr>
      <w:r>
        <w:t xml:space="preserve">Moreover, the chemist’s involvement in antimicrobial stewardship is increasingly recognized as vital for public health. By advising on appropriate antibiotic use and offering alternatives for minor viral infections, pharmacists help combat the growing threat of antibiotic resistance. This preventive approach aligns with New Zealand’s national health strategy, which emphasizes keeping people well rather than just treating illness.</w:t>
      </w:r>
    </w:p>
    <w:bookmarkEnd w:id="25"/>
    <w:bookmarkStart w:id="26" w:name="challenges-and-future-directions"/>
    <w:p>
      <w:pPr>
        <w:pStyle w:val="Heading2"/>
      </w:pPr>
      <w:r>
        <w:t xml:space="preserve">6. Challenges and Future Directions</w:t>
      </w:r>
    </w:p>
    <w:p>
      <w:pPr>
        <w:pStyle w:val="FirstParagraph"/>
      </w:pPr>
      <w:r>
        <w:t xml:space="preserve">Despite the progress made, challenges remain. Workforce shortages in rural parts of the Auckland region can limit access to pharmacist services. Additionally, the reimbursement models for clinical services need further refinement to ensure sustainability for small independent pharmacies that form a significant part of the sector.</w:t>
      </w:r>
    </w:p>
    <w:p>
      <w:pPr>
        <w:pStyle w:val="BodyText"/>
      </w:pPr>
      <w:r>
        <w:t xml:space="preserve">Furthermore, technology integration poses both opportunities and challenges. While telehealth and digital prescription systems enhance efficiency, they also risk excluding elderly or digitally excluded populations from accessing these new services. The chemist must therefore balance technological innovation with personalized care to maintain equity in service delivery.</w:t>
      </w:r>
    </w:p>
    <w:bookmarkEnd w:id="26"/>
    <w:bookmarkStart w:id="27" w:name="conclusion"/>
    <w:p>
      <w:pPr>
        <w:pStyle w:val="Heading2"/>
      </w:pPr>
      <w:r>
        <w:t xml:space="preserve">7. Conclusion</w:t>
      </w:r>
    </w:p>
    <w:p>
      <w:pPr>
        <w:pStyle w:val="FirstParagraph"/>
      </w:pPr>
      <w:r>
        <w:t xml:space="preserve">In conclusion, the chemist in Auckland, New Zealand, has evolved into a multifaceted healthcare professional who plays a pivotal role in the community health ecosystem. By bridging gaps between patients and the broader healthcare system, addressing cultural disparities, and providing accessible clinical services, the modern chemist contributes significantly to public health outcomes. Future research should focus on evaluating the long-term economic impact of these expanded roles and exploring models for further integration with primary care networks. As healthcare continues to evolve, recognizing and supporting the dynamic role of the chemist will be essential for maintaining a robust and equitable health system in New Zealand.</w:t>
      </w:r>
    </w:p>
    <w:bookmarkEnd w:id="27"/>
    <w:bookmarkStart w:id="28" w:name="references"/>
    <w:p>
      <w:pPr>
        <w:pStyle w:val="Heading2"/>
      </w:pPr>
      <w:r>
        <w:t xml:space="preserve">References</w:t>
      </w:r>
    </w:p>
    <w:p>
      <w:pPr>
        <w:pStyle w:val="FirstParagraph"/>
      </w:pPr>
      <w:r>
        <w:t xml:space="preserve">1. Ministry of Health New Zealand. (2023).</w:t>
      </w:r>
      <w:r>
        <w:t xml:space="preserve"> </w:t>
      </w:r>
      <w:r>
        <w:rPr>
          <w:iCs/>
          <w:i/>
        </w:rPr>
        <w:t xml:space="preserve">The Public Health System in Aotearoa New Zealand</w:t>
      </w:r>
      <w:r>
        <w:t xml:space="preserve">. Wellington: Ministry of Health.</w:t>
      </w:r>
    </w:p>
    <w:p>
      <w:pPr>
        <w:pStyle w:val="BodyText"/>
      </w:pPr>
      <w:r>
        <w:t xml:space="preserve">2. Pharmac New Zealand. (2024).</w:t>
      </w:r>
      <w:r>
        <w:t xml:space="preserve"> </w:t>
      </w:r>
      <w:r>
        <w:rPr>
          <w:iCs/>
          <w:i/>
        </w:rPr>
        <w:t xml:space="preserve">Community Pharmacy Agreement Implementation Guidelines</w:t>
      </w:r>
      <w:r>
        <w:t xml:space="preserve">. Auckland: Pharmac.</w:t>
      </w:r>
    </w:p>
    <w:p>
      <w:pPr>
        <w:pStyle w:val="BodyText"/>
      </w:pPr>
      <w:r>
        <w:t xml:space="preserve">3. Department of Statistics New Zealand. (2023).</w:t>
      </w:r>
      <w:r>
        <w:t xml:space="preserve"> </w:t>
      </w:r>
      <w:r>
        <w:rPr>
          <w:iCs/>
          <w:i/>
        </w:rPr>
        <w:t xml:space="preserve">Auckland Demographic Profile and Health Indicators</w:t>
      </w:r>
      <w:r>
        <w:t xml:space="preserve">. Wellington: Stats NZ.</w:t>
      </w:r>
    </w:p>
    <w:p>
      <w:pPr>
        <w:pStyle w:val="BodyText"/>
      </w:pPr>
      <w:r>
        <w:t xml:space="preserve">4. University of Auckland Faculty of Medical and Health Sciences. (2022).</w:t>
      </w:r>
      <w:r>
        <w:t xml:space="preserve"> </w:t>
      </w:r>
      <w:r>
        <w:rPr>
          <w:iCs/>
          <w:i/>
        </w:rPr>
        <w:t xml:space="preserve">Evolving Roles in Pharmacy Practice: A National Review</w:t>
      </w:r>
      <w:r>
        <w:t xml:space="preserve">. Journal of New Zealand Pharmacy, 45(3),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Healthcare Delivery: A Case Study of Auckland, New Zealand</dc:title>
  <dc:creator/>
  <dc:language>en</dc:language>
  <cp:keywords/>
  <dcterms:created xsi:type="dcterms:W3CDTF">2026-07-29T14:36:03Z</dcterms:created>
  <dcterms:modified xsi:type="dcterms:W3CDTF">2026-07-29T14:36:03Z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