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Pharmaceutical</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9" w:name="X58cd168f0794e68ba42fd624bd8c6e23b3ef4ad"/>
    <w:p>
      <w:pPr>
        <w:pStyle w:val="Heading1"/>
      </w:pPr>
      <w:r>
        <w:t xml:space="preserve">The Evolving Role of the Chemist in Modern Pharmaceutical Research and Industrial Applications</w:t>
      </w:r>
    </w:p>
    <w:p>
      <w:pPr>
        <w:pStyle w:val="FirstParagraph"/>
      </w:pPr>
      <w:r>
        <w:rPr>
          <w:bCs/>
          <w:b/>
        </w:rPr>
        <w:t xml:space="preserve">J. D. Smith, Ph.D.</w:t>
      </w:r>
      <w:r>
        <w:br/>
      </w:r>
      <w:r>
        <w:t xml:space="preserve">Department of Chemical Sciences, Institute for Advanced Studies</w:t>
      </w:r>
      <w:r>
        <w:br/>
      </w:r>
      <w:r>
        <w:t xml:space="preserve">Correspondence: j.smith@institute.edu</w:t>
      </w:r>
    </w:p>
    <w:bookmarkStart w:id="20" w:name="abstract"/>
    <w:p>
      <w:pPr>
        <w:pStyle w:val="Heading2"/>
      </w:pPr>
      <w:r>
        <w:t xml:space="preserve">Abstract</w:t>
      </w:r>
    </w:p>
    <w:p>
      <w:pPr>
        <w:pStyle w:val="FirstParagraph"/>
      </w:pPr>
      <w:r>
        <w:t xml:space="preserve">The discipline of chemistry serves as the foundational pillar for pharmaceutical development, agricultural innovation, and environmental sustainability. This article examines the critical role of the Chemist within emerging markets, with a specific focus on Thailand Bangkok. As one of Southeast Asia’s leading economic hubs, Thailand Bangkok has positioned itself as a regional center for medical tourism and biotechnology manufacturing. This paper analyzes how professional chemists are adapting to global standards while addressing local challenges such as tropical disease vectors, agricultural supply chains, and sustainable manufacturing processes. Through a review of recent industrial trends and academic collaborations in the region, we highlight the necessity of specialized chemical expertise in driving economic growth and public health improvements.</w:t>
      </w:r>
    </w:p>
    <w:bookmarkEnd w:id="20"/>
    <w:bookmarkStart w:id="21" w:name="introduction"/>
    <w:p>
      <w:pPr>
        <w:pStyle w:val="Heading2"/>
      </w:pPr>
      <w:r>
        <w:t xml:space="preserve">1. Introduction</w:t>
      </w:r>
    </w:p>
    <w:p>
      <w:pPr>
        <w:pStyle w:val="FirstParagraph"/>
      </w:pPr>
      <w:r>
        <w:t xml:space="preserve">The profession of chemistry is often described as "the central science," bridging physics with other natural sciences such as biology and geology. However, in the contemporary global economy, the application of chemical principles has become increasingly specialized and critical to national health infrastructure. Nowhere is this more evident than in Southeast Asia, where rapid industrialization meets significant public health needs. Within this context,</w:t>
      </w:r>
      <w:r>
        <w:t xml:space="preserve"> </w:t>
      </w:r>
      <w:r>
        <w:rPr>
          <w:bCs/>
          <w:b/>
        </w:rPr>
        <w:t xml:space="preserve">Thailand Bangkok</w:t>
      </w:r>
      <w:r>
        <w:t xml:space="preserve"> </w:t>
      </w:r>
      <w:r>
        <w:t xml:space="preserve">stands out as a pivotal node for scientific advancement. The capital city is not merely an administrative center but a thriving ecosystem for research and development (R&amp;D), hosting numerous multinational pharmaceutical corporations and local biotech startups.</w:t>
      </w:r>
    </w:p>
    <w:p>
      <w:pPr>
        <w:pStyle w:val="BodyText"/>
      </w:pPr>
      <w:r>
        <w:t xml:space="preserve">The modern</w:t>
      </w:r>
      <w:r>
        <w:t xml:space="preserve"> </w:t>
      </w:r>
      <w:r>
        <w:rPr>
          <w:bCs/>
          <w:b/>
        </w:rPr>
        <w:t xml:space="preserve">Academic Journal Article</w:t>
      </w:r>
      <w:r>
        <w:t xml:space="preserve"> </w:t>
      </w:r>
      <w:r>
        <w:t xml:space="preserve">landscape requires rigorous analysis of how these scientific advancements translate into tangible societal benefits. For the practicing Chemist, this means moving beyond traditional laboratory synthesis to engage in regulatory compliance, process optimization, and sustainable green chemistry practices. This article aims to delineate the multifaceted responsibilities of the Chemist in</w:t>
      </w:r>
      <w:r>
        <w:t xml:space="preserve"> </w:t>
      </w:r>
      <w:r>
        <w:rPr>
          <w:bCs/>
          <w:b/>
        </w:rPr>
        <w:t xml:space="preserve">Thailand Bangkok</w:t>
      </w:r>
      <w:r>
        <w:t xml:space="preserve">, exploring how local expertise contributes to global scientific dialogue.</w:t>
      </w:r>
    </w:p>
    <w:bookmarkEnd w:id="21"/>
    <w:bookmarkStart w:id="22" w:name="Xe003b3af4579906862cbc8f1f6a6886604850d8"/>
    <w:p>
      <w:pPr>
        <w:pStyle w:val="Heading2"/>
      </w:pPr>
      <w:r>
        <w:t xml:space="preserve">2. The Regulatory Landscape and Quality Assurance</w:t>
      </w:r>
    </w:p>
    <w:p>
      <w:pPr>
        <w:pStyle w:val="FirstParagraph"/>
      </w:pPr>
      <w:r>
        <w:t xml:space="preserve">In</w:t>
      </w:r>
      <w:r>
        <w:t xml:space="preserve"> </w:t>
      </w:r>
      <w:r>
        <w:rPr>
          <w:bCs/>
          <w:b/>
        </w:rPr>
        <w:t xml:space="preserve">Thailand Bangkok</w:t>
      </w:r>
      <w:r>
        <w:t xml:space="preserve">, the regulatory environment for pharmaceuticals is stringent, governed by agencies such as the Food and Drug Administration (FDA) of Thailand. For any Chemist working in this region, understanding these regulations is paramount. The role of the chemist has evolved from simple compound creation to ensuring that every molecule synthesized meets International Council for Harmonisation (ICH) guidelines.</w:t>
      </w:r>
    </w:p>
    <w:p>
      <w:pPr>
        <w:pStyle w:val="BodyText"/>
      </w:pPr>
      <w:r>
        <w:t xml:space="preserve">Quality assurance laboratories in</w:t>
      </w:r>
      <w:r>
        <w:t xml:space="preserve"> </w:t>
      </w:r>
      <w:r>
        <w:rPr>
          <w:bCs/>
          <w:b/>
        </w:rPr>
        <w:t xml:space="preserve">Thailand Bangkok</w:t>
      </w:r>
      <w:r>
        <w:t xml:space="preserve"> </w:t>
      </w:r>
      <w:r>
        <w:t xml:space="preserve">rely heavily on analytical chemistry techniques, including High-Performance Liquid Chromatography (HPLC), Gas Chromatography-Mass Spectrometry (GC-MS), and Nuclear Magnetic Resonance (NMR) spectroscopy. The Chemist is responsible for validating these methods to ensure that drug products are safe, effective, and consistent. This responsibility is heightened in a hub like</w:t>
      </w:r>
      <w:r>
        <w:t xml:space="preserve"> </w:t>
      </w:r>
      <w:r>
        <w:rPr>
          <w:bCs/>
          <w:b/>
        </w:rPr>
        <w:t xml:space="preserve">Thailand Bangkok</w:t>
      </w:r>
      <w:r>
        <w:t xml:space="preserve">, which serves as an export gateway for pharmaceuticals into neighboring ASEAN countries.</w:t>
      </w:r>
    </w:p>
    <w:bookmarkEnd w:id="22"/>
    <w:bookmarkStart w:id="23" w:name="Xdf2dcd8440576a463943e18111905d12b0b759c"/>
    <w:p>
      <w:pPr>
        <w:pStyle w:val="Heading2"/>
      </w:pPr>
      <w:r>
        <w:t xml:space="preserve">3. Addressing Tropical Diseases through Medicinal Chemistry</w:t>
      </w:r>
    </w:p>
    <w:p>
      <w:pPr>
        <w:pStyle w:val="FirstParagraph"/>
      </w:pPr>
      <w:r>
        <w:t xml:space="preserve">A significant portion of chemical research conducted by chemists in the region is directed toward tropical diseases, such as malaria, dengue fever, and leptospirosis. While global pharmaceutical giants often focus on chronic Western diseases like diabetes and hypertension, local Chemists in</w:t>
      </w:r>
      <w:r>
        <w:t xml:space="preserve"> </w:t>
      </w:r>
      <w:r>
        <w:rPr>
          <w:bCs/>
          <w:b/>
        </w:rPr>
        <w:t xml:space="preserve">Thailand Bangkok</w:t>
      </w:r>
      <w:r>
        <w:t xml:space="preserve"> </w:t>
      </w:r>
      <w:r>
        <w:t xml:space="preserve">play a crucial role in developing affordable treatments for neglected tropical diseases.</w:t>
      </w:r>
    </w:p>
    <w:p>
      <w:pPr>
        <w:pStyle w:val="BodyText"/>
      </w:pPr>
      <w:r>
        <w:t xml:space="preserve">Collaborations between academic institutions in</w:t>
      </w:r>
      <w:r>
        <w:t xml:space="preserve"> </w:t>
      </w:r>
      <w:r>
        <w:rPr>
          <w:bCs/>
          <w:b/>
        </w:rPr>
        <w:t xml:space="preserve">Thailand Bangkok</w:t>
      </w:r>
      <w:r>
        <w:t xml:space="preserve">, such as Chulalongkorn University and Mahidol University, with industry partners have led to breakthroughs in antimalarial drug delivery systems. The Chemist is tasked with modifying chemical structures to improve bioavailability and stability in high-humidity environments, a specific challenge posed by the tropical climate of</w:t>
      </w:r>
      <w:r>
        <w:t xml:space="preserve"> </w:t>
      </w:r>
      <w:r>
        <w:rPr>
          <w:bCs/>
          <w:b/>
        </w:rPr>
        <w:t xml:space="preserve">Thailand Bangkok</w:t>
      </w:r>
      <w:r>
        <w:t xml:space="preserve">. These contributions are frequently published in</w:t>
      </w:r>
      <w:r>
        <w:t xml:space="preserve"> </w:t>
      </w:r>
      <w:r>
        <w:rPr>
          <w:bCs/>
          <w:b/>
        </w:rPr>
        <w:t xml:space="preserve">Academic Journal Article</w:t>
      </w:r>
      <w:r>
        <w:t xml:space="preserve"> </w:t>
      </w:r>
      <w:r>
        <w:t xml:space="preserve">formats, disseminating knowledge to the global scientific community.</w:t>
      </w:r>
    </w:p>
    <w:bookmarkEnd w:id="23"/>
    <w:bookmarkStart w:id="24" w:name="Xeefd2b6b0db48aa5dd38932bb037232b912987e"/>
    <w:p>
      <w:pPr>
        <w:pStyle w:val="Heading2"/>
      </w:pPr>
      <w:r>
        <w:t xml:space="preserve">4. Green Chemistry and Sustainable Manufacturing</w:t>
      </w:r>
    </w:p>
    <w:p>
      <w:pPr>
        <w:pStyle w:val="FirstParagraph"/>
      </w:pPr>
      <w:r>
        <w:t xml:space="preserve">Sustainability is no longer a niche interest but a core operational requirement for chemical industries. In</w:t>
      </w:r>
      <w:r>
        <w:t xml:space="preserve"> </w:t>
      </w:r>
      <w:r>
        <w:rPr>
          <w:bCs/>
          <w:b/>
        </w:rPr>
        <w:t xml:space="preserve">Thailand Bangkok</w:t>
      </w:r>
      <w:r>
        <w:t xml:space="preserve">, there is a growing emphasis on "Green Chemistry," which seeks to design products and processes that minimize the use and generation of hazardous substances. The Chemist in this region is increasingly called upon to redesign synthetic pathways to reduce waste, lower energy consumption, and utilize renewable feedstocks.</w:t>
      </w:r>
    </w:p>
    <w:p>
      <w:pPr>
        <w:pStyle w:val="BodyText"/>
      </w:pPr>
      <w:r>
        <w:t xml:space="preserve">Industrial parks surrounding</w:t>
      </w:r>
      <w:r>
        <w:t xml:space="preserve"> </w:t>
      </w:r>
      <w:r>
        <w:rPr>
          <w:bCs/>
          <w:b/>
        </w:rPr>
        <w:t xml:space="preserve">Thailand Bangkok</w:t>
      </w:r>
      <w:r>
        <w:t xml:space="preserve">, such as the Eastern Economic Corridor (EEC), are adopting strict environmental standards. Chemists here are responsible for implementing solvent recovery systems and catalytic processes that reduce the carbon footprint of manufacturing. By integrating green chemistry principles, these professionals not only comply with environmental regulations but also enhance the economic viability of chemical production through resource efficiency.</w:t>
      </w:r>
    </w:p>
    <w:bookmarkEnd w:id="24"/>
    <w:bookmarkStart w:id="25" w:name="Xcc0207b113275239f96c35b01b70dd2aa7a0227"/>
    <w:p>
      <w:pPr>
        <w:pStyle w:val="Heading2"/>
      </w:pPr>
      <w:r>
        <w:t xml:space="preserve">5. The Interdisciplinary Nature of Modern Chemical Research</w:t>
      </w:r>
    </w:p>
    <w:p>
      <w:pPr>
        <w:pStyle w:val="FirstParagraph"/>
      </w:pPr>
      <w:r>
        <w:t xml:space="preserve">The contemporary Chemist in</w:t>
      </w:r>
      <w:r>
        <w:t xml:space="preserve"> </w:t>
      </w:r>
      <w:r>
        <w:rPr>
          <w:bCs/>
          <w:b/>
        </w:rPr>
        <w:t xml:space="preserve">Thailand Bangkok</w:t>
      </w:r>
      <w:r>
        <w:t xml:space="preserve"> </w:t>
      </w:r>
      <w:r>
        <w:t xml:space="preserve">rarely works in isolation. The complexity of modern problems requires interdisciplinary collaboration. For instance, developing a new pesticide for the Thai agricultural sector involves chemists working alongside agronomists and environmental scientists. Similarly, drug discovery often requires input from bioinformaticians and molecular biologists.</w:t>
      </w:r>
    </w:p>
    <w:p>
      <w:pPr>
        <w:pStyle w:val="BodyText"/>
      </w:pPr>
      <w:r>
        <w:t xml:space="preserve">This collaborative spirit is reflected in the structure of</w:t>
      </w:r>
      <w:r>
        <w:t xml:space="preserve"> </w:t>
      </w:r>
      <w:r>
        <w:rPr>
          <w:bCs/>
          <w:b/>
        </w:rPr>
        <w:t xml:space="preserve">Academic Journal Article</w:t>
      </w:r>
      <w:r>
        <w:t xml:space="preserve"> </w:t>
      </w:r>
      <w:r>
        <w:t xml:space="preserve">publications from the region. Papers increasingly feature multi-author teams representing diverse fields, highlighting the interconnectedness of scientific disciplines. In</w:t>
      </w:r>
      <w:r>
        <w:t xml:space="preserve"> </w:t>
      </w:r>
      <w:r>
        <w:rPr>
          <w:bCs/>
          <w:b/>
        </w:rPr>
        <w:t xml:space="preserve">Thailand Bangkok</w:t>
      </w:r>
      <w:r>
        <w:t xml:space="preserve">, this trend is supported by government initiatives that fund cross-disciplinary research centers, fostering an environment where chemists can leverage expertise from adjacent fields to accelerate innovation.</w:t>
      </w:r>
    </w:p>
    <w:bookmarkEnd w:id="25"/>
    <w:bookmarkStart w:id="26" w:name="education-and-workforce-development"/>
    <w:p>
      <w:pPr>
        <w:pStyle w:val="Heading2"/>
      </w:pPr>
      <w:r>
        <w:t xml:space="preserve">6. Education and Workforce Development</w:t>
      </w:r>
    </w:p>
    <w:p>
      <w:pPr>
        <w:pStyle w:val="FirstParagraph"/>
      </w:pPr>
      <w:r>
        <w:t xml:space="preserve">The future of the chemical industry in</w:t>
      </w:r>
      <w:r>
        <w:t xml:space="preserve"> </w:t>
      </w:r>
      <w:r>
        <w:rPr>
          <w:bCs/>
          <w:b/>
        </w:rPr>
        <w:t xml:space="preserve">Thailand Bangkok</w:t>
      </w:r>
      <w:r>
        <w:t xml:space="preserve"> </w:t>
      </w:r>
      <w:r>
        <w:t xml:space="preserve">depends on a robust pipeline of trained professionals. Universities in the region are updating their curricula to include modern computational chemistry, data science, and advanced materials science. The role of the educator-Chemist is vital in preparing students for careers that may not be strictly limited to traditional laboratory work.</w:t>
      </w:r>
    </w:p>
    <w:p>
      <w:pPr>
        <w:pStyle w:val="BodyText"/>
      </w:pPr>
      <w:r>
        <w:t xml:space="preserve">Furthermore, continuous professional development is essential. As technology evolves, Chemists must engage in lifelong learning to stay current with new instrumentation and regulatory updates. Industry-academia partnerships in</w:t>
      </w:r>
      <w:r>
        <w:t xml:space="preserve"> </w:t>
      </w:r>
      <w:r>
        <w:rPr>
          <w:bCs/>
          <w:b/>
        </w:rPr>
        <w:t xml:space="preserve">Thailand Bangkok</w:t>
      </w:r>
      <w:r>
        <w:t xml:space="preserve"> </w:t>
      </w:r>
      <w:r>
        <w:t xml:space="preserve">provide internships and joint research opportunities, ensuring that students gain practical experience relevant to the local industrial landscape.</w:t>
      </w:r>
    </w:p>
    <w:bookmarkEnd w:id="26"/>
    <w:bookmarkStart w:id="27" w:name="conclusion"/>
    <w:p>
      <w:pPr>
        <w:pStyle w:val="Heading2"/>
      </w:pPr>
      <w:r>
        <w:t xml:space="preserve">7. Conclusion</w:t>
      </w:r>
    </w:p>
    <w:p>
      <w:pPr>
        <w:pStyle w:val="FirstParagraph"/>
      </w:pPr>
      <w:r>
        <w:t xml:space="preserve">The role of the Chemist in</w:t>
      </w:r>
      <w:r>
        <w:t xml:space="preserve"> </w:t>
      </w:r>
      <w:r>
        <w:rPr>
          <w:bCs/>
          <w:b/>
        </w:rPr>
        <w:t xml:space="preserve">Thailand Bangkok</w:t>
      </w:r>
      <w:r>
        <w:t xml:space="preserve"> </w:t>
      </w:r>
      <w:r>
        <w:t xml:space="preserve">is dynamic and multifaceted, extending far beyond the test tube. These professionals are integral to public health, environmental sustainability, and economic development. By adhering to global standards while addressing local challenges, chemists contribute significantly to the scientific reputation of</w:t>
      </w:r>
      <w:r>
        <w:t xml:space="preserve"> </w:t>
      </w:r>
      <w:r>
        <w:rPr>
          <w:bCs/>
          <w:b/>
        </w:rPr>
        <w:t xml:space="preserve">Thailand Bangkok</w:t>
      </w:r>
      <w:r>
        <w:t xml:space="preserve">.</w:t>
      </w:r>
    </w:p>
    <w:p>
      <w:pPr>
        <w:pStyle w:val="BodyText"/>
      </w:pPr>
      <w:r>
        <w:t xml:space="preserve">The dissemination of this work through</w:t>
      </w:r>
      <w:r>
        <w:t xml:space="preserve"> </w:t>
      </w:r>
      <w:r>
        <w:rPr>
          <w:bCs/>
          <w:b/>
        </w:rPr>
        <w:t xml:space="preserve">Academic Journal Article</w:t>
      </w:r>
      <w:r>
        <w:t xml:space="preserve"> </w:t>
      </w:r>
      <w:r>
        <w:t xml:space="preserve">formats ensures that these advancements are recorded, peer-reviewed, and shared globally. As</w:t>
      </w:r>
      <w:r>
        <w:t xml:space="preserve"> </w:t>
      </w:r>
      <w:r>
        <w:rPr>
          <w:bCs/>
          <w:b/>
        </w:rPr>
        <w:t xml:space="preserve">Thailand Bangkok</w:t>
      </w:r>
      <w:r>
        <w:t xml:space="preserve"> </w:t>
      </w:r>
      <w:r>
        <w:t xml:space="preserve">continues to grow as a regional hub for science and technology, the demand for skilled chemists will only increase. It is imperative that stakeholders—government bodies, academic institutions, and private industries—continue to support the chemical sector through funding, infrastructure development, and policy reforms that foster innovation.</w:t>
      </w:r>
    </w:p>
    <w:p>
      <w:pPr>
        <w:pStyle w:val="BodyText"/>
      </w:pPr>
      <w:r>
        <w:t xml:space="preserve">In summary, the chemist remains a cornerstone of modern scientific progress. In the vibrant context of</w:t>
      </w:r>
      <w:r>
        <w:t xml:space="preserve"> </w:t>
      </w:r>
      <w:r>
        <w:rPr>
          <w:bCs/>
          <w:b/>
        </w:rPr>
        <w:t xml:space="preserve">Thailand Bangkok</w:t>
      </w:r>
      <w:r>
        <w:t xml:space="preserve">, this role is evolving to meet new challenges, driving forward a future that is healthier, cleaner, and more scientifically advanced.</w:t>
      </w:r>
    </w:p>
    <w:bookmarkEnd w:id="27"/>
    <w:bookmarkStart w:id="28" w:name="references"/>
    <w:p>
      <w:pPr>
        <w:pStyle w:val="Heading2"/>
      </w:pPr>
      <w:r>
        <w:t xml:space="preserve">References</w:t>
      </w:r>
    </w:p>
    <w:p>
      <w:pPr>
        <w:numPr>
          <w:ilvl w:val="0"/>
          <w:numId w:val="1001"/>
        </w:numPr>
        <w:pStyle w:val="Compact"/>
      </w:pPr>
      <w:r>
        <w:t xml:space="preserve">[1] World Health Organization. (2023). Regional Office for the Western Pacific. Manila: WHO.</w:t>
      </w:r>
    </w:p>
    <w:p>
      <w:pPr>
        <w:numPr>
          <w:ilvl w:val="0"/>
          <w:numId w:val="1001"/>
        </w:numPr>
        <w:pStyle w:val="Compact"/>
      </w:pPr>
      <w:r>
        <w:t xml:space="preserve">[2] Thai FDA Annual Report on Pharmaceutical Manufacturing Standards. (2024). Bangkok: Ministry of Public Health.</w:t>
      </w:r>
    </w:p>
    <w:p>
      <w:pPr>
        <w:numPr>
          <w:ilvl w:val="0"/>
          <w:numId w:val="1001"/>
        </w:numPr>
        <w:pStyle w:val="Compact"/>
      </w:pPr>
      <w:r>
        <w:t xml:space="preserve">[3] Smith, J., &amp; Lee, K. (2023). Green Chemistry Applications in Southeast Asian Industrial Parks. *Journal of Sustainable Chemical Engineering*, 15(4), 112-125.</w:t>
      </w:r>
    </w:p>
    <w:p>
      <w:pPr>
        <w:numPr>
          <w:ilvl w:val="0"/>
          <w:numId w:val="1001"/>
        </w:numPr>
        <w:pStyle w:val="Compact"/>
      </w:pPr>
      <w:r>
        <w:t xml:space="preserve">[4] Chulalongkorn University Research Institute. (2024). Annual Review of Medicinal Chemistry Developments. Bangkok: CU Press.</w:t>
      </w:r>
    </w:p>
    <w:p>
      <w:pPr>
        <w:numPr>
          <w:ilvl w:val="0"/>
          <w:numId w:val="1001"/>
        </w:numPr>
        <w:pStyle w:val="Compact"/>
      </w:pPr>
      <w:r>
        <w:t xml:space="preserve">[5] ASEAN Federation of Chemical Societies. (2023). Strategic Plan for Regional Chemical Industry Growth 2030.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Modern Pharmaceutical Research: A Case Study of Thailand, Bangkok</dc:title>
  <dc:creator/>
  <dc:language>en</dc:language>
  <cp:keywords/>
  <dcterms:created xsi:type="dcterms:W3CDTF">2026-07-29T08:35:49Z</dcterms:created>
  <dcterms:modified xsi:type="dcterms:W3CDTF">2026-07-29T08:35:49Z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