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Turkey:</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Chemical</w:t>
      </w:r>
      <w:r>
        <w:t xml:space="preserve"> </w:t>
      </w:r>
      <w:r>
        <w:t xml:space="preserve">Industries</w:t>
      </w:r>
      <w:r>
        <w:t xml:space="preserve"> </w:t>
      </w:r>
      <w:r>
        <w:t xml:space="preserve">in</w:t>
      </w:r>
      <w:r>
        <w:t xml:space="preserve"> </w:t>
      </w:r>
      <w:r>
        <w:t xml:space="preserve">Ankara</w:t>
      </w:r>
    </w:p>
    <w:bookmarkStart w:id="28" w:name="X4cda6a125dd35a333f345c96badcad68beb0f48"/>
    <w:p>
      <w:pPr>
        <w:pStyle w:val="Heading1"/>
      </w:pPr>
      <w:r>
        <w:t xml:space="preserve">The Role of the Modern Chemist in Turkey: A Strategic Analysis of Chemical Industries in Ankara</w:t>
      </w:r>
    </w:p>
    <w:p>
      <w:pPr>
        <w:pStyle w:val="FirstParagraph"/>
      </w:pPr>
      <w:r>
        <w:rPr>
          <w:bCs/>
          <w:b/>
        </w:rPr>
        <w:t xml:space="preserve">Ahmet Yılmaz, Ph.D.</w:t>
      </w:r>
      <w:r>
        <w:br/>
      </w:r>
      <w:r>
        <w:t xml:space="preserve">Department of Chemical Engineering, Middle East Technical University</w:t>
      </w:r>
      <w:r>
        <w:br/>
      </w:r>
      <w:r>
        <w:t xml:space="preserve">Ankara, Republic of Turkey</w:t>
      </w:r>
    </w:p>
    <w:bookmarkStart w:id="20" w:name="abstract"/>
    <w:p>
      <w:pPr>
        <w:pStyle w:val="Heading2"/>
      </w:pPr>
      <w:r>
        <w:t xml:space="preserve">Abstract</w:t>
      </w:r>
    </w:p>
    <w:p>
      <w:pPr>
        <w:pStyle w:val="FirstParagraph"/>
      </w:pPr>
      <w:r>
        <w:t xml:space="preserve">This article examines the evolving role of the professional chemist within the industrial and academic landscape of Turkey, with a specific focus on Ankara as a burgeoning hub for research and development. As Turkey positions itself as a strategic bridge between Europe and Asia, its chemical sector is undergoing significant transformation driven by regulatory compliance, sustainability mandates, and technological innovation. This paper analyzes how chemists in Ankara are adapting to these changes through the integration of green chemistry principles, advanced materials science, and pharmaceutical manufacturing. By reviewing current industrial trends in the Organized Industrial Zones (OSBs) of Ankara and examining academic-industry collaborations at institutions such as METU and Hacettepe University, this study highlights the critical importance of specialized chemical expertise in driving economic growth and scientific advancement in the region.</w:t>
      </w:r>
    </w:p>
    <w:bookmarkEnd w:id="20"/>
    <w:bookmarkStart w:id="21" w:name="introduction"/>
    <w:p>
      <w:pPr>
        <w:pStyle w:val="Heading2"/>
      </w:pPr>
      <w:r>
        <w:t xml:space="preserve">1. Introduction</w:t>
      </w:r>
    </w:p>
    <w:p>
      <w:pPr>
        <w:pStyle w:val="FirstParagraph"/>
      </w:pPr>
      <w:r>
        <w:t xml:space="preserve">The chemical industry stands as one of the pillars of modern industrial economies, providing essential materials for sectors ranging from agriculture and automotive manufacturing to healthcare and electronics. In Turkey, this sector has demonstrated remarkable resilience and growth over the past two decades. However, the traditional model of production is increasingly being supplemented—and in some cases replaced—by high-value-added activities that require sophisticated scientific oversight. This transition places the chemist at the center of industrial strategy.</w:t>
      </w:r>
    </w:p>
    <w:p>
      <w:pPr>
        <w:pStyle w:val="BodyText"/>
      </w:pPr>
      <w:r>
        <w:t xml:space="preserve">Ankara, as the capital city of Turkey, has historically been known for its administrative and political significance. Yet, in recent years, it has emerged as a critical center for science and technology. The presence of major research institutions, government-funded laboratories (such as TUBITAK), and a growing number of private sector R&amp;D centers creates a unique ecosystem for chemical innovation. Understanding the specific contributions of chemists within this Ankara-centric framework is essential for policymakers, industrial leaders, and academic stakeholders who aim to enhance Turkey’s competitive position in the global market.</w:t>
      </w:r>
    </w:p>
    <w:bookmarkEnd w:id="21"/>
    <w:bookmarkStart w:id="22" w:name="Xddee97c631cd323be58335c760fc33738d8085d"/>
    <w:p>
      <w:pPr>
        <w:pStyle w:val="Heading2"/>
      </w:pPr>
      <w:r>
        <w:t xml:space="preserve">2. The Evolving Scope of Chemical Expertise in Ankara</w:t>
      </w:r>
    </w:p>
    <w:p>
      <w:pPr>
        <w:pStyle w:val="FirstParagraph"/>
      </w:pPr>
      <w:r>
        <w:t xml:space="preserve">The definition of a chemist has expanded beyond the laboratory bench. In the context of Ankara’s industrial parks, such as the Esenboğa Organized Industrial Zone and the Çubuk OSB, chemists are now integral to quality control, regulatory affairs, and sustainable process design. The implementation of ISO standards and international environmental regulations requires rigorous monitoring of chemical processes to ensure compliance with both Turkish Law No. 2872 on Environmental Protection and EU directives.</w:t>
      </w:r>
    </w:p>
    <w:p>
      <w:pPr>
        <w:pStyle w:val="BodyText"/>
      </w:pPr>
      <w:r>
        <w:t xml:space="preserve">In Ankara’s pharmaceutical sector, which is expanding rapidly due to government incentives for local production, chemists play a pivotal role in drug formulation and stability testing. The shift from generic manufacturing to innovative biotechnology requires a workforce proficient in analytical chemistry, biochemistry, and pharmacology. Consequently, universities in Ankara have revised their curricula to emphasize interdisciplinary skills, ensuring that graduates are prepared for complex industrial challenges.</w:t>
      </w:r>
    </w:p>
    <w:bookmarkEnd w:id="22"/>
    <w:bookmarkStart w:id="23" w:name="X25a4f9464a9fbd1a41663d0184f8c24b329ed2b"/>
    <w:p>
      <w:pPr>
        <w:pStyle w:val="Heading2"/>
      </w:pPr>
      <w:r>
        <w:t xml:space="preserve">3. Green Chemistry and Sustainability Initiatives</w:t>
      </w:r>
    </w:p>
    <w:p>
      <w:pPr>
        <w:pStyle w:val="FirstParagraph"/>
      </w:pPr>
      <w:r>
        <w:t xml:space="preserve">Sustainability is no longer a optional consideration but a regulatory imperative. For chemists working in Turkey, particularly those based in the capital’s industrial zones, adopting green chemistry principles is crucial. This involves minimizing waste, reducing energy consumption, and utilizing safer solvents and auxiliaries. Ankara-based research institutes are actively conducting studies on catalytic processes that reduce environmental impact while maintaining high yields.</w:t>
      </w:r>
    </w:p>
    <w:p>
      <w:pPr>
        <w:pStyle w:val="BodyText"/>
      </w:pPr>
      <w:r>
        <w:t xml:space="preserve">Furthermore, the chemist is tasked with developing eco-friendly materials for construction and automotive industries, which are major consumers of chemical products in Turkey. The development of biodegradable polymers and low-VOC (Volatile Organic Compounds) coatings represents a significant area of innovation led by chemical experts in Ankara. These initiatives not only align with global environmental goals but also open new export markets for Turkish manufacturers.</w:t>
      </w:r>
    </w:p>
    <w:bookmarkEnd w:id="23"/>
    <w:bookmarkStart w:id="24" w:name="Xcd02c5793bf4b0583c80aed93c67a8e55cfbe02"/>
    <w:p>
      <w:pPr>
        <w:pStyle w:val="Heading2"/>
      </w:pPr>
      <w:r>
        <w:t xml:space="preserve">4. Academic-Industrial Synergies in the Capital</w:t>
      </w:r>
    </w:p>
    <w:p>
      <w:pPr>
        <w:pStyle w:val="FirstParagraph"/>
      </w:pPr>
      <w:r>
        <w:t xml:space="preserve">The strength of Ankara’s chemical sector lies in the robust collaboration between academia and industry. Institutions such as Middle East Technical University (METU) and Hacettepe University serve as innovation hubs where theoretical chemistry is translated into practical applications. Joint research projects often focus on areas such as nanotechnology, sensor development, and advanced materials for aerospace applications.</w:t>
      </w:r>
    </w:p>
    <w:p>
      <w:pPr>
        <w:pStyle w:val="BodyText"/>
      </w:pPr>
      <w:r>
        <w:t xml:space="preserve">Chemists act as the bridge between these two worlds. They facilitate technology transfer by bringing academic discoveries to industrial production lines in Ankara and surrounding provinces. This synergy is further supported by government grants from TUBITAK (The Scientific and Technological Research Council of Turkey), which prioritize projects that involve both university researchers and private sector partners. Such collaborations ensure that the Turkish chemical industry remains at the forefront of technological advancement.</w:t>
      </w:r>
    </w:p>
    <w:bookmarkEnd w:id="24"/>
    <w:bookmarkStart w:id="25" w:name="challenges-and-future-prospects"/>
    <w:p>
      <w:pPr>
        <w:pStyle w:val="Heading2"/>
      </w:pPr>
      <w:r>
        <w:t xml:space="preserve">5. Challenges and Future Prospects</w:t>
      </w:r>
    </w:p>
    <w:p>
      <w:pPr>
        <w:pStyle w:val="FirstParagraph"/>
      </w:pPr>
      <w:r>
        <w:t xml:space="preserve">Despite these advancements, chemists in Ankara face several challenges. These include brain drain, where highly skilled professionals seek opportunities abroad due to economic fluctuations, and the need for continuous upskilling in rapidly evolving digital technologies like AI-driven molecular modeling. Additionally, access to specialized raw materials and advanced equipment can be constrained by international trade dynamics.</w:t>
      </w:r>
    </w:p>
    <w:p>
      <w:pPr>
        <w:pStyle w:val="BodyText"/>
      </w:pPr>
      <w:r>
        <w:t xml:space="preserve">To address these issues, there is a growing emphasis on strengthening local supply chains and investing in domestic research infrastructure. The Turkish government’s National Technology Movement aims to reduce dependence on foreign technology, placing greater responsibility on local chemists to innovate independently. Future prospects for the profession in Turkey are promising, provided that investment in human capital continues to match industrial demand.</w:t>
      </w:r>
    </w:p>
    <w:bookmarkEnd w:id="25"/>
    <w:bookmarkStart w:id="26" w:name="conclusion"/>
    <w:p>
      <w:pPr>
        <w:pStyle w:val="Heading2"/>
      </w:pPr>
      <w:r>
        <w:t xml:space="preserve">6. Conclusion</w:t>
      </w:r>
    </w:p>
    <w:p>
      <w:pPr>
        <w:pStyle w:val="FirstParagraph"/>
      </w:pPr>
      <w:r>
        <w:t xml:space="preserve">The modern chemist is indispensable to Turkey’s industrial progress, with Ankara serving as a microcosm of this broader national trend. From ensuring regulatory compliance to driving sustainable innovation and fostering academic-industrial partnerships, the role of the chemist has become multifaceted and strategically vital. As Turkey continues to integrate into the global economy, the expertise provided by chemists in Ankara will be key to enhancing competitiveness, promoting sustainability, and achieving technological sovereignty. It is imperative that stakeholders continue to support education, research funding, and industry-academia collaboration to fully realize this potential.</w:t>
      </w:r>
    </w:p>
    <w:bookmarkEnd w:id="26"/>
    <w:bookmarkStart w:id="27" w:name="references"/>
    <w:p>
      <w:pPr>
        <w:pStyle w:val="Heading2"/>
      </w:pPr>
      <w:r>
        <w:t xml:space="preserve">References</w:t>
      </w:r>
    </w:p>
    <w:p>
      <w:pPr>
        <w:numPr>
          <w:ilvl w:val="0"/>
          <w:numId w:val="1001"/>
        </w:numPr>
        <w:pStyle w:val="Compact"/>
      </w:pPr>
      <w:r>
        <w:t xml:space="preserve">Tu¨rk Sanayii ve Teknoloji Bakanlıgı. (2023). "Turkey’s Chemical Industry Strategic Roadmap 2030." Ankara: Government Publication Office.</w:t>
      </w:r>
    </w:p>
    <w:p>
      <w:pPr>
        <w:numPr>
          <w:ilvl w:val="0"/>
          <w:numId w:val="1001"/>
        </w:numPr>
        <w:pStyle w:val="Compact"/>
      </w:pPr>
      <w:r>
        <w:t xml:space="preserve">Kaya, A., &amp; Demir, S. (2021). "Green Chemistry Applications in Turkish Manufacturing Processes."</w:t>
      </w:r>
      <w:r>
        <w:t xml:space="preserve"> </w:t>
      </w:r>
      <w:r>
        <w:rPr>
          <w:iCs/>
          <w:i/>
        </w:rPr>
        <w:t xml:space="preserve">Journal of Cleaner Production</w:t>
      </w:r>
      <w:r>
        <w:t xml:space="preserve">, 285, 124-135.</w:t>
      </w:r>
    </w:p>
    <w:p>
      <w:pPr>
        <w:numPr>
          <w:ilvl w:val="0"/>
          <w:numId w:val="1001"/>
        </w:numPr>
        <w:pStyle w:val="Compact"/>
      </w:pPr>
      <w:r>
        <w:t xml:space="preserve">Middle East Technical University. (2022). "Annual Report on Research and Development in Ankara’s Industrial Zones." Ankara: METU Press.</w:t>
      </w:r>
    </w:p>
    <w:p>
      <w:pPr>
        <w:numPr>
          <w:ilvl w:val="0"/>
          <w:numId w:val="1001"/>
        </w:numPr>
        <w:pStyle w:val="Compact"/>
      </w:pPr>
      <w:r>
        <w:t xml:space="preserve">TUBITAK. (2023). "Funding Opportunities for Academic-Industrial Collaboration in Chemical Sciences." Retrieved from tubitak.gov.tr.</w:t>
      </w:r>
    </w:p>
    <w:p>
      <w:pPr>
        <w:numPr>
          <w:ilvl w:val="0"/>
          <w:numId w:val="1001"/>
        </w:numPr>
        <w:pStyle w:val="Compact"/>
      </w:pPr>
      <w:r>
        <w:t xml:space="preserve">Ozturk, M. (2019). "The Impact of EU Environmental Directives on Turkish Chemists’ Practices."</w:t>
      </w:r>
      <w:r>
        <w:t xml:space="preserve"> </w:t>
      </w:r>
      <w:r>
        <w:rPr>
          <w:iCs/>
          <w:i/>
        </w:rPr>
        <w:t xml:space="preserve">Ankara University Journal of Faculty of Science</w:t>
      </w:r>
      <w:r>
        <w:t xml:space="preserve">, 45(3),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Turkey: A Strategic Analysis of Chemical Industries in Ankara</dc:title>
  <dc:creator/>
  <cp:keywords/>
  <dcterms:created xsi:type="dcterms:W3CDTF">2026-07-29T15:54:38Z</dcterms:created>
  <dcterms:modified xsi:type="dcterms:W3CDTF">2026-07-29T15:54:38Z</dcterms:modified>
</cp:coreProperties>
</file>

<file path=docProps/custom.xml><?xml version="1.0" encoding="utf-8"?>
<Properties xmlns="http://schemas.openxmlformats.org/officeDocument/2006/custom-properties" xmlns:vt="http://schemas.openxmlformats.org/officeDocument/2006/docPropsVTypes"/>
</file>