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Strategic</w:t>
      </w:r>
      <w:r>
        <w:t xml:space="preserve"> </w:t>
      </w:r>
      <w:r>
        <w:t xml:space="preserve">Review</w:t>
      </w:r>
      <w:r>
        <w:t xml:space="preserve"> </w:t>
      </w:r>
      <w:r>
        <w:t xml:space="preserve">of</w:t>
      </w:r>
      <w:r>
        <w:t xml:space="preserve"> </w:t>
      </w:r>
      <w:r>
        <w:t xml:space="preserve">Chemical</w:t>
      </w:r>
      <w:r>
        <w:t xml:space="preserve"> </w:t>
      </w:r>
      <w:r>
        <w:t xml:space="preserve">Industries</w:t>
      </w:r>
      <w:r>
        <w:t xml:space="preserve"> </w:t>
      </w:r>
      <w:r>
        <w:t xml:space="preserve">in</w:t>
      </w:r>
      <w:r>
        <w:t xml:space="preserve"> </w:t>
      </w:r>
      <w:r>
        <w:t xml:space="preserve">Birmingham,</w:t>
      </w:r>
      <w:r>
        <w:t xml:space="preserve"> </w:t>
      </w:r>
      <w:r>
        <w:t xml:space="preserve">United</w:t>
      </w:r>
      <w:r>
        <w:t xml:space="preserve"> </w:t>
      </w:r>
      <w:r>
        <w:t xml:space="preserve">Kingdom</w:t>
      </w:r>
    </w:p>
    <w:p>
      <w:pPr>
        <w:pStyle w:val="FirstParagraph"/>
      </w:pPr>
      <w:r>
        <w:t xml:space="preserve">```html</w:t>
      </w:r>
    </w:p>
    <w:bookmarkStart w:id="30" w:name="Xf02b73e3d97a41d7d5590e51768abbc94f1c70c"/>
    <w:p>
      <w:pPr>
        <w:pStyle w:val="Heading1"/>
      </w:pPr>
      <w:r>
        <w:t xml:space="preserve">Evolving Landscapes in Applied Chemistry:</w:t>
      </w:r>
      <w:r>
        <w:br/>
      </w:r>
      <w:r>
        <w:t xml:space="preserve">A Case Study of the Birmingham Industrial Ecosystem</w:t>
      </w:r>
    </w:p>
    <w:p>
      <w:pPr>
        <w:pStyle w:val="FirstParagraph"/>
      </w:pPr>
      <w:r>
        <w:rPr>
          <w:iCs/>
          <w:i/>
          <w:bCs/>
          <w:b/>
        </w:rPr>
        <w:t xml:space="preserve">The Journal of Regional Industrial Science and Economic Development</w:t>
      </w:r>
      <w:r>
        <w:br/>
      </w:r>
      <w:r>
        <w:t xml:space="preserve">Vol. 42, Issue 3, pp. 112-135</w:t>
      </w:r>
    </w:p>
    <w:bookmarkStart w:id="20" w:name="abstract"/>
    <w:p>
      <w:pPr>
        <w:pStyle w:val="Heading2"/>
      </w:pPr>
      <w:r>
        <w:t xml:space="preserve">Abstract</w:t>
      </w:r>
    </w:p>
    <w:p>
      <w:pPr>
        <w:pStyle w:val="FirstParagraph"/>
      </w:pPr>
      <w:r>
        <w:t xml:space="preserve">This article examines the critical role of the chemist within the broader industrial framework of Birmingham, United Kingdom. Historically an industrial powerhouse, Birmingham has undergone significant transformation in its approach to chemical sciences. This paper analyzes current trends in pharmaceutical research, materials science, and sustainable manufacturing centered around Birmingham's innovation districts. By evaluating recent case studies involving university-industry partnerships between the University of Birmingham and local chemical enterprises, we assess how specialized knowledge from the chemist contributes to regional economic resilience and scientific advancement.</w:t>
      </w:r>
    </w:p>
    <w:bookmarkEnd w:id="20"/>
    <w:bookmarkStart w:id="21" w:name="i.-introduction"/>
    <w:p>
      <w:pPr>
        <w:pStyle w:val="Heading2"/>
      </w:pPr>
      <w:r>
        <w:t xml:space="preserve">I. Introduction</w:t>
      </w:r>
    </w:p>
    <w:p>
      <w:pPr>
        <w:pStyle w:val="FirstParagraph"/>
      </w:pPr>
      <w:r>
        <w:t xml:space="preserve">The narrative of modern industrial development is inextricably linked to the advancement of chemical sciences. In the context of the</w:t>
      </w:r>
      <w:r>
        <w:t xml:space="preserve"> </w:t>
      </w:r>
      <w:r>
        <w:rPr>
          <w:bCs/>
          <w:b/>
        </w:rPr>
        <w:t xml:space="preserve">United Kingdom</w:t>
      </w:r>
      <w:r>
        <w:t xml:space="preserve">, no region exemplifies this historical and contemporary trajectory quite like Birmingham. Once known globally as "the city of a thousand trades," Birmingham has successfully pivoted towards high-value manufacturing, with chemistry serving as a cornerstone discipline.</w:t>
      </w:r>
    </w:p>
    <w:p>
      <w:pPr>
        <w:pStyle w:val="BodyText"/>
      </w:pPr>
      <w:r>
        <w:t xml:space="preserve">This article aims to dissect the multifaceted role of the</w:t>
      </w:r>
      <w:r>
        <w:t xml:space="preserve"> </w:t>
      </w:r>
      <w:r>
        <w:rPr>
          <w:bCs/>
          <w:b/>
        </w:rPr>
        <w:t xml:space="preserve">chemist</w:t>
      </w:r>
      <w:r>
        <w:t xml:space="preserve"> </w:t>
      </w:r>
      <w:r>
        <w:t xml:space="preserve">in today's academic and industrial spheres specifically within</w:t>
      </w:r>
      <w:r>
        <w:t xml:space="preserve"> </w:t>
      </w:r>
      <w:r>
        <w:rPr>
          <w:bCs/>
          <w:b/>
        </w:rPr>
        <w:t xml:space="preserve">Birmingham</w:t>
      </w:r>
      <w:r>
        <w:t xml:space="preserve">. Unlike previous eras where chemical processing was synonymous solely with heavy industry and pollution, contemporary practice in this region emphasizes green chemistry, precision engineering, and biopharmaceutical innovation. Understanding the dynamics at play in Birmingham provides a microcosm for understanding broader trends across the</w:t>
      </w:r>
      <w:r>
        <w:t xml:space="preserve"> </w:t>
      </w:r>
      <w:r>
        <w:rPr>
          <w:bCs/>
          <w:b/>
        </w:rPr>
        <w:t xml:space="preserve">United Kingdom</w:t>
      </w:r>
      <w:r>
        <w:t xml:space="preserve">'s science landscape.</w:t>
      </w:r>
    </w:p>
    <w:bookmarkEnd w:id="21"/>
    <w:bookmarkStart w:id="22" w:name="X0b91fedfd3f2cf4370a569e79c1deb8eebe953c"/>
    <w:p>
      <w:pPr>
        <w:pStyle w:val="Heading2"/>
      </w:pPr>
      <w:r>
        <w:t xml:space="preserve">II. Historical Context: From Ironworks to Innovations</w:t>
      </w:r>
    </w:p>
    <w:p>
      <w:pPr>
        <w:pStyle w:val="FirstParagraph"/>
      </w:pPr>
      <w:r>
        <w:t xml:space="preserve">To appreciate the current status of chemistry in</w:t>
      </w:r>
      <w:r>
        <w:t xml:space="preserve"> </w:t>
      </w:r>
      <w:r>
        <w:rPr>
          <w:bCs/>
          <w:b/>
        </w:rPr>
        <w:t xml:space="preserve">Birmingham</w:t>
      </w:r>
      <w:r>
        <w:t xml:space="preserve">, one must first acknowledge its industrial heritage. The Midlands region was historically dominated by metallurgy and engineering. However, as the global economy shifted towards service and knowledge-based industries in the late 20th century, Birmingham began to invest heavily in its university infrastructure.</w:t>
      </w:r>
    </w:p>
    <w:p>
      <w:pPr>
        <w:pStyle w:val="BodyText"/>
      </w:pPr>
      <w:r>
        <w:t xml:space="preserve">The University of Birmingham, founded in 1900 as a civic university with a strong focus on practical application of science, became a hub for chemical research. The presence of world-class facilities allowed</w:t>
      </w:r>
      <w:r>
        <w:t xml:space="preserve"> </w:t>
      </w:r>
      <w:r>
        <w:rPr>
          <w:bCs/>
          <w:b/>
        </w:rPr>
        <w:t xml:space="preserve">chemist</w:t>
      </w:r>
      <w:r>
        <w:t xml:space="preserve">s to transition from traditional synthesis methods to cutting-edge material sciences and drug discovery. This shift was not merely academic; it was driven by the needs of the</w:t>
      </w:r>
      <w:r>
        <w:t xml:space="preserve"> </w:t>
      </w:r>
      <w:r>
        <w:rPr>
          <w:bCs/>
          <w:b/>
        </w:rPr>
        <w:t xml:space="preserve">United Kingdom</w:t>
      </w:r>
      <w:r>
        <w:t xml:space="preserve">'s broader economic strategy to maintain competitiveness in advanced materials.</w:t>
      </w:r>
    </w:p>
    <w:bookmarkEnd w:id="22"/>
    <w:bookmarkStart w:id="26" w:name="Xa0f4e6d1b6d9f7c7215b6368be0a1128e10c7a9"/>
    <w:p>
      <w:pPr>
        <w:pStyle w:val="Heading2"/>
      </w:pPr>
      <w:r>
        <w:t xml:space="preserve">III. The Role of the Modern Chemist in Birmingham's Economy</w:t>
      </w:r>
    </w:p>
    <w:p>
      <w:pPr>
        <w:pStyle w:val="FirstParagraph"/>
      </w:pPr>
      <w:r>
        <w:t xml:space="preserve">In contemporary Birmingham, the role of the</w:t>
      </w:r>
      <w:r>
        <w:t xml:space="preserve"> </w:t>
      </w:r>
      <w:r>
        <w:rPr>
          <w:bCs/>
          <w:b/>
        </w:rPr>
        <w:t xml:space="preserve">chemist</w:t>
      </w:r>
      <w:r>
        <w:t xml:space="preserve"> </w:t>
      </w:r>
      <w:r>
        <w:t xml:space="preserve">is diverse and interdisciplinary. Three primary sectors highlight this contribution:</w:t>
      </w:r>
    </w:p>
    <w:bookmarkStart w:id="23" w:name="X73076b739c318f4a4233a7585241c4cc8d31892"/>
    <w:p>
      <w:pPr>
        <w:pStyle w:val="Heading3"/>
      </w:pPr>
      <w:r>
        <w:t xml:space="preserve">A. Pharmaceutical and Healthcare Sciences</w:t>
      </w:r>
    </w:p>
    <w:p>
      <w:pPr>
        <w:pStyle w:val="FirstParagraph"/>
      </w:pPr>
      <w:r>
        <w:t xml:space="preserve">Birmingham hosts a significant cluster of pharmaceutical companies and biotech startups, often centered around areas like Edgbaston Park Village. Here, the</w:t>
      </w:r>
      <w:r>
        <w:t xml:space="preserve"> </w:t>
      </w:r>
      <w:r>
        <w:rPr>
          <w:bCs/>
          <w:b/>
        </w:rPr>
        <w:t xml:space="preserve">chemist</w:t>
      </w:r>
      <w:r>
        <w:t xml:space="preserve"> </w:t>
      </w:r>
      <w:r>
        <w:t xml:space="preserve">acts as a researcher focused on drug delivery systems, synthetic organic chemistry, and bio-analytical techniques. These professionals work closely with medical researchers to translate molecular discoveries into therapeutic applications. This sector is critical for the health economy of the</w:t>
      </w:r>
      <w:r>
        <w:t xml:space="preserve"> </w:t>
      </w:r>
      <w:r>
        <w:rPr>
          <w:bCs/>
          <w:b/>
        </w:rPr>
        <w:t xml:space="preserve">United Kingdom</w:t>
      </w:r>
      <w:r>
        <w:t xml:space="preserve">, reducing reliance on imports for certain specialized medicinal compounds.</w:t>
      </w:r>
    </w:p>
    <w:bookmarkEnd w:id="23"/>
    <w:bookmarkStart w:id="24" w:name="b.-advanced-materials-and-nanotechnology"/>
    <w:p>
      <w:pPr>
        <w:pStyle w:val="Heading3"/>
      </w:pPr>
      <w:r>
        <w:t xml:space="preserve">B. Advanced Materials and Nanotechnology</w:t>
      </w:r>
    </w:p>
    <w:p>
      <w:pPr>
        <w:pStyle w:val="FirstParagraph"/>
      </w:pPr>
      <w:r>
        <w:t xml:space="preserve">The materials science department at the University of Birmingham is globally renowned, particularly in areas such as hydrogen energy storage and nanomaterials. The</w:t>
      </w:r>
      <w:r>
        <w:t xml:space="preserve"> </w:t>
      </w:r>
      <w:r>
        <w:rPr>
          <w:bCs/>
          <w:b/>
        </w:rPr>
        <w:t xml:space="preserve">chemist</w:t>
      </w:r>
      <w:r>
        <w:t xml:space="preserve"> </w:t>
      </w:r>
      <w:r>
        <w:t xml:space="preserve">in this domain designs novel substances with specific properties for use in automotive manufacturing, aerospace components, and electronics. Given Birmingham's historical strength in automotive engineering (the "Motor City" reputation), the synergy between material scientists and engineers is vital for developing lightweight, durable materials that meet modern efficiency standards.</w:t>
      </w:r>
    </w:p>
    <w:bookmarkEnd w:id="24"/>
    <w:bookmarkStart w:id="25" w:name="c.-green-chemistry-and-sustainability"/>
    <w:p>
      <w:pPr>
        <w:pStyle w:val="Heading3"/>
      </w:pPr>
      <w:r>
        <w:t xml:space="preserve">C. Green Chemistry and Sustainability</w:t>
      </w:r>
    </w:p>
    <w:p>
      <w:pPr>
        <w:pStyle w:val="FirstParagraph"/>
      </w:pPr>
      <w:r>
        <w:t xml:space="preserve">With increasing regulatory pressure across the</w:t>
      </w:r>
      <w:r>
        <w:t xml:space="preserve"> </w:t>
      </w:r>
      <w:r>
        <w:rPr>
          <w:bCs/>
          <w:b/>
        </w:rPr>
        <w:t xml:space="preserve">United Kingdom</w:t>
      </w:r>
      <w:r>
        <w:t xml:space="preserve"> </w:t>
      </w:r>
      <w:r>
        <w:t xml:space="preserve">to reduce carbon footprints, Birmingham-based laboratories are pioneering green chemistry practices. This involves developing catalytic processes that reduce waste and energy consumption. The modern</w:t>
      </w:r>
      <w:r>
        <w:t xml:space="preserve"> </w:t>
      </w:r>
      <w:r>
        <w:rPr>
          <w:bCs/>
          <w:b/>
        </w:rPr>
        <w:t xml:space="preserve">chemist</w:t>
      </w:r>
      <w:r>
        <w:t xml:space="preserve"> </w:t>
      </w:r>
      <w:r>
        <w:t xml:space="preserve">in this sector is not only a scientist but also an environmental steward, ensuring that industrial output aligns with the nation's net-zero targets.</w:t>
      </w:r>
    </w:p>
    <w:bookmarkEnd w:id="25"/>
    <w:bookmarkEnd w:id="26"/>
    <w:bookmarkStart w:id="27" w:name="X2a5ae91edcb0c51559c4381fafe4543e35a02ad"/>
    <w:p>
      <w:pPr>
        <w:pStyle w:val="Heading2"/>
      </w:pPr>
      <w:r>
        <w:t xml:space="preserve">IV. Academic-Industry Partnerships as Catalysts for Growth</w:t>
      </w:r>
    </w:p>
    <w:p>
      <w:pPr>
        <w:pStyle w:val="FirstParagraph"/>
      </w:pPr>
      <w:r>
        <w:t xml:space="preserve">A defining feature of the chemical landscape in</w:t>
      </w:r>
      <w:r>
        <w:t xml:space="preserve"> </w:t>
      </w:r>
      <w:r>
        <w:rPr>
          <w:bCs/>
          <w:b/>
        </w:rPr>
        <w:t xml:space="preserve">Birmingham</w:t>
      </w:r>
      <w:r>
        <w:t xml:space="preserve"> </w:t>
      </w:r>
      <w:r>
        <w:t xml:space="preserve">is the robust partnership between academia and industry. The "Knowledge Quarter" initiative serves as a prime example of how physical proximity facilitates innovation.</w:t>
      </w:r>
    </w:p>
    <w:p>
      <w:pPr>
        <w:pStyle w:val="BodyText"/>
      </w:pPr>
      <w:r>
        <w:t xml:space="preserve">Researchers in this district collaborate directly with local startups and multinational corporations. For instance, spin-off companies emerging from university research labs often find incubation support within Birmingham's business parks. These entities rely heavily on the expertise of the</w:t>
      </w:r>
      <w:r>
        <w:t xml:space="preserve"> </w:t>
      </w:r>
      <w:r>
        <w:rPr>
          <w:bCs/>
          <w:b/>
        </w:rPr>
        <w:t xml:space="preserve">chemist</w:t>
      </w:r>
      <w:r>
        <w:t xml:space="preserve"> </w:t>
      </w:r>
      <w:r>
        <w:t xml:space="preserve">to scale up production processes from the bench-top to industrial scale.</w:t>
      </w:r>
    </w:p>
    <w:p>
      <w:pPr>
        <w:pStyle w:val="BodyText"/>
      </w:pPr>
      <w:r>
        <w:t xml:space="preserve">This ecosystem ensures that theoretical discoveries made in laboratories quickly translate into marketable products, thereby boosting the local economy and reinforcing Birmingham's position as a science hub within the</w:t>
      </w:r>
      <w:r>
        <w:t xml:space="preserve"> </w:t>
      </w:r>
      <w:r>
        <w:rPr>
          <w:bCs/>
          <w:b/>
        </w:rPr>
        <w:t xml:space="preserve">United Kingdom</w:t>
      </w:r>
      <w:r>
        <w:t xml:space="preserve">.</w:t>
      </w:r>
    </w:p>
    <w:bookmarkEnd w:id="27"/>
    <w:bookmarkStart w:id="28" w:name="v.-challenges-and-future-directions"/>
    <w:p>
      <w:pPr>
        <w:pStyle w:val="Heading2"/>
      </w:pPr>
      <w:r>
        <w:t xml:space="preserve">V. Challenges and Future Directions</w:t>
      </w:r>
    </w:p>
    <w:p>
      <w:pPr>
        <w:pStyle w:val="FirstParagraph"/>
      </w:pPr>
      <w:r>
        <w:t xml:space="preserve">Despite its successes, the chemical sector in Birmingham faces challenges. These include post-Brexit regulatory uncertainties affecting research funding from European Union grants, which have historically supported cross-border collaborations. Furthermore, there is a pressing need for increased diversity in the scientific workforce to ensure that the next generation of</w:t>
      </w:r>
      <w:r>
        <w:t xml:space="preserve"> </w:t>
      </w:r>
      <w:r>
        <w:rPr>
          <w:bCs/>
          <w:b/>
        </w:rPr>
        <w:t xml:space="preserve">chemist</w:t>
      </w:r>
      <w:r>
        <w:t xml:space="preserve">s reflects the multicultural makeup of Birmingham itself.</w:t>
      </w:r>
    </w:p>
    <w:p>
      <w:pPr>
        <w:pStyle w:val="BodyText"/>
      </w:pPr>
      <w:r>
        <w:t xml:space="preserve">Looking ahead, digital transformation offers significant opportunities. The integration of artificial intelligence and machine learning into chemical discovery processes—often referred to as "Chemistry 4.0"—is beginning to take root in</w:t>
      </w:r>
      <w:r>
        <w:t xml:space="preserve"> </w:t>
      </w:r>
      <w:r>
        <w:rPr>
          <w:bCs/>
          <w:b/>
        </w:rPr>
        <w:t xml:space="preserve">Birmingham</w:t>
      </w:r>
      <w:r>
        <w:t xml:space="preserve">'s research centers. This computational approach accelerates the identification of new molecules, allowing</w:t>
      </w:r>
      <w:r>
        <w:t xml:space="preserve"> </w:t>
      </w:r>
      <w:r>
        <w:rPr>
          <w:bCs/>
          <w:b/>
        </w:rPr>
        <w:t xml:space="preserve">chemist</w:t>
      </w:r>
      <w:r>
        <w:t xml:space="preserve">s to solve complex problems faster than ever before.</w:t>
      </w:r>
    </w:p>
    <w:bookmarkEnd w:id="28"/>
    <w:bookmarkStart w:id="29" w:name="vi.-conclusion"/>
    <w:p>
      <w:pPr>
        <w:pStyle w:val="Heading2"/>
      </w:pPr>
      <w:r>
        <w:t xml:space="preserve">VI. Conclusion</w:t>
      </w:r>
    </w:p>
    <w:p>
      <w:pPr>
        <w:pStyle w:val="FirstParagraph"/>
      </w:pPr>
      <w:r>
        <w:t xml:space="preserve">The evolution of chemical sciences in Birmingham mirrors the broader economic and social changes occurring across the</w:t>
      </w:r>
      <w:r>
        <w:t xml:space="preserve"> </w:t>
      </w:r>
      <w:r>
        <w:rPr>
          <w:bCs/>
          <w:b/>
        </w:rPr>
        <w:t xml:space="preserve">United Kingdom</w:t>
      </w:r>
      <w:r>
        <w:t xml:space="preserve">. From its industrial roots to its current status as a center for high-tech research, Birmingham continues to leverage the expertise of the</w:t>
      </w:r>
      <w:r>
        <w:t xml:space="preserve"> </w:t>
      </w:r>
      <w:r>
        <w:rPr>
          <w:bCs/>
          <w:b/>
        </w:rPr>
        <w:t xml:space="preserve">chemist</w:t>
      </w:r>
      <w:r>
        <w:t xml:space="preserve"> </w:t>
      </w:r>
      <w:r>
        <w:t xml:space="preserve">to drive innovation. The interplay between academic rigor and industrial application creates a unique environment where scientific breakthroughs can flourish.</w:t>
      </w:r>
    </w:p>
    <w:p>
      <w:pPr>
        <w:pStyle w:val="BodyText"/>
      </w:pPr>
      <w:r>
        <w:t xml:space="preserve">As Birmingham looks toward the future, maintaining investment in STEM education and fostering international collaboration will be essential. By doing so, it will ensure that both the city and the nation remain at the forefront of global chemical research, proving that even after centuries of industrial change, chemistry remains a fundamental pillar of progress.</w:t>
      </w:r>
    </w:p>
    <w:p>
      <w:r>
        <w:pict>
          <v:rect style="width:0;height:1.5pt" o:hralign="center" o:hrstd="t" o:hr="t"/>
        </w:pict>
      </w:r>
    </w:p>
    <w:p>
      <w:pPr>
        <w:pStyle w:val="FirstParagraph"/>
      </w:pPr>
      <w:r>
        <w:rPr>
          <w:iCs/>
          <w:i/>
        </w:rPr>
        <w:t xml:space="preserve">References available upon request. This document is intended for academic review purposes within the context of UK regional studies.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Strategic Review of Chemical Industries in Birmingham, United Kingdom</dc:title>
  <dc:creator/>
  <dc:language>en</dc:language>
  <cp:keywords/>
  <dcterms:created xsi:type="dcterms:W3CDTF">2026-07-29T07:41:48Z</dcterms:created>
  <dcterms:modified xsi:type="dcterms:W3CDTF">2026-07-29T07:41:48Z</dcterms:modified>
</cp:coreProperties>
</file>

<file path=docProps/custom.xml><?xml version="1.0" encoding="utf-8"?>
<Properties xmlns="http://schemas.openxmlformats.org/officeDocument/2006/custom-properties" xmlns:vt="http://schemas.openxmlformats.org/officeDocument/2006/docPropsVTypes"/>
</file>