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9" w:name="Xcee365c511963d823f891d160294d8c90602d93"/>
    <w:p>
      <w:pPr>
        <w:pStyle w:val="Heading1"/>
      </w:pPr>
      <w:r>
        <w:t xml:space="preserve">The Strategic Role of the Curriculum Developer in Brazil São Paulo: Navigating Complexity and Innovation</w:t>
      </w:r>
    </w:p>
    <w:p>
      <w:pPr>
        <w:pStyle w:val="FirstParagraph"/>
      </w:pPr>
      <w:r>
        <w:rPr>
          <w:bCs/>
          <w:b/>
        </w:rPr>
        <w:t xml:space="preserve">Jane Doe, Ph.D.</w:t>
      </w:r>
      <w:r>
        <w:br/>
      </w:r>
      <w:r>
        <w:t xml:space="preserve">Institute of Educational Studies, University of São Paulo</w:t>
      </w:r>
      <w:r>
        <w:br/>
      </w:r>
      <w:r>
        <w:t xml:space="preserve">Email: j.doe@usp.br</w:t>
      </w:r>
    </w:p>
    <w:p>
      <w:pPr>
        <w:pStyle w:val="BodyText"/>
      </w:pPr>
      <w:r>
        <w:rPr>
          <w:bCs/>
          <w:b/>
        </w:rPr>
        <w:t xml:space="preserve">Abstract:</w:t>
      </w:r>
      <w:r>
        <w:t xml:space="preserve"> </w:t>
      </w:r>
      <w:r>
        <w:t xml:space="preserve">This article examines the multifaceted role of the</w:t>
      </w:r>
      <w:r>
        <w:t xml:space="preserve"> </w:t>
      </w:r>
      <w:r>
        <w:rPr>
          <w:iCs/>
          <w:i/>
        </w:rPr>
        <w:t xml:space="preserve">Curriculum Developer</w:t>
      </w:r>
      <w:r>
        <w:t xml:space="preserve">Curriculum Developer in Brazil São Paulo serves not merely as an academic designer but as a strategic mediator between state policy, community needs, and global educational standards.</w:t>
      </w:r>
    </w:p>
    <w:p>
      <w:pPr>
        <w:pStyle w:val="BodyText"/>
      </w:pPr>
      <w:r>
        <w:rPr>
          <w:bCs/>
          <w:b/>
        </w:rPr>
        <w:t xml:space="preserve">Keywords:</w:t>
      </w:r>
      <w:r>
        <w:t xml:space="preserve"> </w:t>
      </w:r>
      <w:r>
        <w:t xml:space="preserve">Curriculum Developer; Education Policy; Brazil São Paulo; BNCC; Educational Equity; Urban Pedagogy.</w:t>
      </w:r>
    </w:p>
    <w:bookmarkStart w:id="20" w:name="introduction"/>
    <w:p>
      <w:pPr>
        <w:pStyle w:val="Heading2"/>
      </w:pPr>
      <w:r>
        <w:t xml:space="preserve">1. Introduction</w:t>
      </w:r>
    </w:p>
    <w:p>
      <w:pPr>
        <w:pStyle w:val="FirstParagraph"/>
      </w:pPr>
      <w:r>
        <w:t xml:space="preserve">The landscape of education in the twenty-first century is characterized by rapid technological change, globalization, and a growing demand for equitable access to quality learning opportunities. In this context, the role of the</w:t>
      </w:r>
      <w:r>
        <w:t xml:space="preserve"> </w:t>
      </w:r>
      <w:r>
        <w:rPr>
          <w:iCs/>
          <w:i/>
          <w:bCs/>
          <w:b/>
        </w:rPr>
        <w:t xml:space="preserve">Curriculum Developer</w:t>
      </w:r>
    </w:p>
    <w:p>
      <w:pPr>
        <w:pStyle w:val="BodyText"/>
      </w:pPr>
      <w:r>
        <w:t xml:space="preserve">São Paulo State is home to over 45 million inhabitants, representing approximately 21% of the Brazilian population. The educational system here is massive, comprising thousands of public and private schools facing diverse challenges, from resource scarcity in peripheral communities to high expectations for competitive higher education placement in central areas. Consequently, the</w:t>
      </w:r>
      <w:r>
        <w:t xml:space="preserve"> </w:t>
      </w:r>
      <w:r>
        <w:rPr>
          <w:iCs/>
          <w:i/>
          <w:bCs/>
          <w:b/>
        </w:rPr>
        <w:t xml:space="preserve">Curriculum Developer</w:t>
      </w:r>
    </w:p>
    <w:bookmarkEnd w:id="20"/>
    <w:bookmarkStart w:id="21" w:name="X8011cbc12522452927f7dfb2f691edabf191aa7"/>
    <w:p>
      <w:pPr>
        <w:pStyle w:val="Heading2"/>
      </w:pPr>
      <w:r>
        <w:t xml:space="preserve">2. The National Framework: The BNCC and Local Implementation</w:t>
      </w:r>
    </w:p>
    <w:p>
      <w:pPr>
        <w:pStyle w:val="FirstParagraph"/>
      </w:pPr>
      <w:r>
        <w:t xml:space="preserve">To understand the work of the</w:t>
      </w:r>
      <w:r>
        <w:t xml:space="preserve"> </w:t>
      </w:r>
      <w:r>
        <w:rPr>
          <w:bCs/>
          <w:b/>
          <w:iCs/>
          <w:i/>
        </w:rPr>
        <w:t xml:space="preserve">Curriculum Developer</w:t>
      </w:r>
    </w:p>
    <w:p>
      <w:pPr>
        <w:pStyle w:val="BodyText"/>
      </w:pPr>
      <w:r>
        <w:t xml:space="preserve">However, the implementation of the BNCC in Brazil São Paulo requires significant adaptation. The role of the</w:t>
      </w:r>
      <w:r>
        <w:t xml:space="preserve"> </w:t>
      </w:r>
      <w:r>
        <w:rPr>
          <w:iCs/>
          <w:i/>
          <w:bCs/>
          <w:b/>
        </w:rPr>
        <w:t xml:space="preserve">Curriculum Developer</w:t>
      </w:r>
      <w:r>
        <w:rPr>
          <w:iCs/>
          <w:i/>
        </w:rPr>
        <w:t xml:space="preserve">Curriculum Developer</w:t>
      </w:r>
    </w:p>
    <w:bookmarkEnd w:id="21"/>
    <w:bookmarkStart w:id="24" w:name="Xbffa7da35bc5eeef26261498dca7f499be6d6fe"/>
    <w:p>
      <w:pPr>
        <w:pStyle w:val="Heading2"/>
      </w:pPr>
      <w:r>
        <w:t xml:space="preserve">3. Contextual Challenges in Brazil São Paulo</w:t>
      </w:r>
    </w:p>
    <w:bookmarkStart w:id="22" w:name="socioeconomic-disparity"/>
    <w:p>
      <w:pPr>
        <w:pStyle w:val="Heading3"/>
      </w:pPr>
      <w:r>
        <w:t xml:space="preserve">3.1 Socioeconomic Disparity</w:t>
      </w:r>
    </w:p>
    <w:p>
      <w:pPr>
        <w:pStyle w:val="FirstParagraph"/>
      </w:pPr>
      <w:r>
        <w:t xml:space="preserve">The primary challenge facing the</w:t>
      </w:r>
      <w:r>
        <w:t xml:space="preserve"> </w:t>
      </w:r>
      <w:r>
        <w:rPr>
          <w:iCs/>
          <w:i/>
          <w:bCs/>
          <w:b/>
        </w:rPr>
        <w:t xml:space="preserve">Curriculum Developer</w:t>
      </w:r>
    </w:p>
    <w:bookmarkEnd w:id="22"/>
    <w:bookmarkStart w:id="23" w:name="cultural-diversity-and-inclusion"/>
    <w:p>
      <w:pPr>
        <w:pStyle w:val="Heading3"/>
      </w:pPr>
      <w:r>
        <w:t xml:space="preserve">3.2 Cultural Diversity and Inclusion</w:t>
      </w:r>
    </w:p>
    <w:p>
      <w:pPr>
        <w:pStyle w:val="FirstParagraph"/>
      </w:pPr>
      <w:r>
        <w:t xml:space="preserve">São Paulo is a melting pot of cultures, including significant populations of Japanese-Brazilians, Arab-Brazilians, and indigenous communities within the metropolitan area. The modern</w:t>
      </w:r>
      <w:r>
        <w:t xml:space="preserve"> </w:t>
      </w:r>
      <w:r>
        <w:rPr>
          <w:bCs/>
          <w:b/>
          <w:iCs/>
          <w:i/>
        </w:rPr>
        <w:t xml:space="preserve">Curriculum Developer</w:t>
      </w:r>
    </w:p>
    <w:bookmarkEnd w:id="23"/>
    <w:bookmarkEnd w:id="24"/>
    <w:bookmarkStart w:id="25" w:name="Xab6e37b2db14a23f6552e0b8d5dfeb2a5b4eae3"/>
    <w:p>
      <w:pPr>
        <w:pStyle w:val="Heading2"/>
      </w:pPr>
      <w:r>
        <w:t xml:space="preserve">4. Technological Integration as a Core Competency</w:t>
      </w:r>
    </w:p>
    <w:p>
      <w:pPr>
        <w:pStyle w:val="FirstParagraph"/>
      </w:pPr>
      <w:r>
        <w:t xml:space="preserve">In recent years, the acceleration of digital transformation in education has placed new demands on the</w:t>
      </w:r>
      <w:r>
        <w:t xml:space="preserve"> </w:t>
      </w:r>
      <w:r>
        <w:rPr>
          <w:iCs/>
          <w:i/>
          <w:bCs/>
          <w:b/>
        </w:rPr>
        <w:t xml:space="preserve">Curriculum Developer</w:t>
      </w:r>
      <w:r>
        <w:t xml:space="preserve">. In Brazil São Paulo, where access to high-speed internet is relatively widespread compared to rural regions, technology offers a powerful tool for democratizing information. However, hardware access does not equate to pedagogical effectiveness.</w:t>
      </w:r>
    </w:p>
    <w:p>
      <w:pPr>
        <w:pStyle w:val="BodyText"/>
      </w:pPr>
      <w:r>
        <w:t xml:space="preserve">The</w:t>
      </w:r>
      <w:r>
        <w:t xml:space="preserve"> </w:t>
      </w:r>
      <w:r>
        <w:rPr>
          <w:iCs/>
          <w:i/>
          <w:bCs/>
          <w:b/>
        </w:rPr>
        <w:t xml:space="preserve">Curriculum Developer</w:t>
      </w:r>
    </w:p>
    <w:bookmarkEnd w:id="25"/>
    <w:bookmarkStart w:id="26" w:name="the-role-as-a-collaborative-leader"/>
    <w:p>
      <w:pPr>
        <w:pStyle w:val="Heading2"/>
      </w:pPr>
      <w:r>
        <w:t xml:space="preserve">5. The Role as a Collaborative Leader</w:t>
      </w:r>
    </w:p>
    <w:p>
      <w:pPr>
        <w:pStyle w:val="FirstParagraph"/>
      </w:pPr>
      <w:r>
        <w:t xml:space="preserve">Gone are the days when curriculum development was an isolated academic exercise. Today, in Brazil São Paulo, the</w:t>
      </w:r>
      <w:r>
        <w:t xml:space="preserve"> </w:t>
      </w:r>
      <w:r>
        <w:rPr>
          <w:iCs/>
          <w:i/>
          <w:bCs/>
          <w:b/>
        </w:rPr>
        <w:t xml:space="preserve">Curriculum Developer</w:t>
      </w:r>
    </w:p>
    <w:p>
      <w:pPr>
        <w:pStyle w:val="BodyText"/>
      </w:pPr>
      <w:r>
        <w:t xml:space="preserve">In São Paulo’s public school network, this collaboration is vital for teacher retention and professional development. By involving teachers in the design process,</w:t>
      </w:r>
      <w:r>
        <w:t xml:space="preserve"> </w:t>
      </w:r>
      <w:r>
        <w:rPr>
          <w:iCs/>
          <w:i/>
          <w:bCs/>
          <w:b/>
        </w:rPr>
        <w:t xml:space="preserve">Curriculum Developers</w:t>
      </w:r>
    </w:p>
    <w:bookmarkEnd w:id="26"/>
    <w:bookmarkStart w:id="27" w:name="conclusion"/>
    <w:p>
      <w:pPr>
        <w:pStyle w:val="Heading2"/>
      </w:pPr>
      <w:r>
        <w:t xml:space="preserve">6. Conclusion</w:t>
      </w:r>
    </w:p>
    <w:p>
      <w:pPr>
        <w:pStyle w:val="FirstParagraph"/>
      </w:pPr>
      <w:r>
        <w:t xml:space="preserve">The role of the</w:t>
      </w:r>
      <w:r>
        <w:t xml:space="preserve"> </w:t>
      </w:r>
      <w:r>
        <w:rPr>
          <w:iCs/>
          <w:i/>
          <w:bCs/>
          <w:b/>
        </w:rPr>
        <w:t xml:space="preserve">Curriculum Developer</w:t>
      </w:r>
    </w:p>
    <w:p>
      <w:pPr>
        <w:pStyle w:val="BodyText"/>
      </w:pPr>
      <w:r>
        <w:t xml:space="preserve">Future research should focus on longitudinal studies of curriculum implementation in São Paulo’s diverse districts to better understand how specific design choices impact student outcomes. Ultimately, investing in high-quality curriculum development is not just an academic exercise; it is a strategic imperative for shaping the future of one of the world’s most vital urban centers.</w:t>
      </w:r>
    </w:p>
    <w:bookmarkEnd w:id="27"/>
    <w:bookmarkStart w:id="28" w:name="references"/>
    <w:p>
      <w:pPr>
        <w:pStyle w:val="Heading2"/>
      </w:pPr>
      <w:r>
        <w:t xml:space="preserve">References</w:t>
      </w:r>
    </w:p>
    <w:p>
      <w:pPr>
        <w:numPr>
          <w:ilvl w:val="0"/>
          <w:numId w:val="1001"/>
        </w:numPr>
        <w:pStyle w:val="Compact"/>
      </w:pPr>
      <w:r>
        <w:t xml:space="preserve">Brazilian Ministry of Education. (2017). Base Nacional Comum Curricular (BNCC).</w:t>
      </w:r>
    </w:p>
    <w:p>
      <w:pPr>
        <w:numPr>
          <w:ilvl w:val="0"/>
          <w:numId w:val="1001"/>
        </w:numPr>
        <w:pStyle w:val="Compact"/>
      </w:pPr>
      <w:r>
        <w:t xml:space="preserve">São Paulo State Department of Education. (2019). Proposta Curricular do Estado de São Paulo.</w:t>
      </w:r>
    </w:p>
    <w:p>
      <w:pPr>
        <w:numPr>
          <w:ilvl w:val="0"/>
          <w:numId w:val="1001"/>
        </w:numPr>
        <w:pStyle w:val="Compact"/>
      </w:pPr>
      <w:r>
        <w:t xml:space="preserve">Moura, E., &amp; Silva, R. (2021). Urban Education Challenges in Latin America: The Case of São Paulo Journal of Educational Policy.</w:t>
      </w:r>
    </w:p>
    <w:p>
      <w:pPr>
        <w:numPr>
          <w:ilvl w:val="0"/>
          <w:numId w:val="1001"/>
        </w:numPr>
        <w:pStyle w:val="Compact"/>
      </w:pPr>
      <w:r>
        <w:t xml:space="preserve">Klein, L. (2018). Technology and Equity in Brazilian Public Schools. Revista Brasileira de Educação.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Brazil São Paulo: Navigating Complexity and Innovation</dc:title>
  <dc:creator/>
  <dc:language>en</dc:language>
  <cp:keywords/>
  <dcterms:created xsi:type="dcterms:W3CDTF">2026-07-29T13:20:07Z</dcterms:created>
  <dcterms:modified xsi:type="dcterms:W3CDTF">2026-07-29T13:20:07Z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