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2bdc61ed6e7572a91b8f78fd8771f6619e10d6"/>
    <w:p>
      <w:pPr>
        <w:pStyle w:val="Heading1"/>
      </w:pPr>
      <w:r>
        <w:t xml:space="preserve">The Strategic Imperative of the Curriculum Developer in Post-Secondary Education</w:t>
      </w:r>
    </w:p>
    <w:p>
      <w:pPr>
        <w:pStyle w:val="FirstParagraph"/>
      </w:pPr>
      <w:r>
        <w:t xml:space="preserve">A Critical Analysis of Pedagogical Alignment and Cultural Responsiveness in the British Columbia Context</w:t>
      </w:r>
      <w:r>
        <w:br/>
      </w:r>
      <w:r>
        <w:br/>
      </w:r>
      <w:r>
        <w:t xml:space="preserve">Vancouver, Canada</w:t>
      </w:r>
      <w:r>
        <w:br/>
      </w:r>
      <w:r>
        <w:br/>
      </w:r>
      <w:r>
        <w:t xml:space="preserve">A Journal of Educational Leadership and Policy Studies</w:t>
      </w:r>
    </w:p>
    <w:p>
      <w:pPr>
        <w:pStyle w:val="BodyText"/>
      </w:pPr>
      <w:r>
        <w:rPr>
          <w:bCs/>
          <w:b/>
        </w:rPr>
        <w:t xml:space="preserve">Abstract:</w:t>
      </w:r>
      <w:r>
        <w:br/>
      </w:r>
      <w:r>
        <w:t xml:space="preserve">The role of the Curriculum Developer has evolved from a purely academic content organizer to a complex strategic architect responsible for balancing global competency requirements with local cultural nuances. This article examines the specific mandates of curriculum development within Vancouver, Canada, analyzing how developers must navigate the unique sociopolitical landscape of British Columbia’s first nations populations and its diverse immigrant demographics. Through an analysis of current pedagogical frameworks, this paper argues that effective curriculum development in this region requires a hybrid approach integrating universal design for learning (UDL), digital literacy mandates set by provincial bodies, and rigorous assessment strategies tailored to the vocational needs of the Pacific Northwest economy.</w:t>
      </w:r>
    </w:p>
    <w:bookmarkStart w:id="20" w:name="introduction"/>
    <w:p>
      <w:pPr>
        <w:pStyle w:val="Heading2"/>
      </w:pPr>
      <w:r>
        <w:t xml:space="preserve">Introduction</w:t>
      </w:r>
    </w:p>
    <w:p>
      <w:pPr>
        <w:pStyle w:val="FirstParagraph"/>
      </w:pPr>
      <w:r>
        <w:t xml:space="preserve">In the contemporary landscape of higher education and K-12 schooling, the position of Curriculum Developer is pivotal in ensuring educational relevance and efficacy. While often viewed as a backend administrative role, this position fundamentally shapes student outcomes by determining what knowledge is valued, how it is delivered, and how competence is measured. Nowhere is this responsibility more acute than in Vancouver, Canada—a city characterized by its rapid demographic shifts, high cost of living pressures on institutional funding models, and a provincial mandate for decolonization in education. This article explores the multifaceted duties of a Curriculum Developer operating within this specific geographic and cultural jurisdiction, highlighting the tension between standardization and localization.</w:t>
      </w:r>
    </w:p>
    <w:bookmarkEnd w:id="20"/>
    <w:bookmarkStart w:id="21" w:name="X734ab51e035a32dd46fc8d4661443baacc45b32"/>
    <w:p>
      <w:pPr>
        <w:pStyle w:val="Heading2"/>
      </w:pPr>
      <w:r>
        <w:t xml:space="preserve">The Contextual Landscape: Vancouver’s Educational Ecosystem</w:t>
      </w:r>
    </w:p>
    <w:p>
      <w:pPr>
        <w:pStyle w:val="FirstParagraph"/>
      </w:pPr>
      <w:r>
        <w:t xml:space="preserve">To understand the role of a Curriculum Developer in Vancouver, one must first appreciate the unique educational ecosystem of British Columbia. Unlike other Canadian provinces that may have more centralized control over curriculum, BC has historically allowed significant autonomy to school districts and post-secondary institutions. However, recent legislative changes and Ministry directives have tightened alignment around provincial standards while simultaneously demanding greater responsiveness to local community needs.</w:t>
      </w:r>
    </w:p>
    <w:p>
      <w:pPr>
        <w:pStyle w:val="BodyText"/>
      </w:pPr>
      <w:r>
        <w:t xml:space="preserve">Vancouver serves as a primary gateway for immigrants in Canada, resulting in classrooms that are linguistically and culturally heterogeneous. A Curriculum Developer working here cannot rely on a monolithic approach to pedagogy. Instead, they must design frameworks that accommodate English Language Learners (ELLs) and respect the diverse cultural capital students bring to the classroom. Furthermore, Vancouver’s proximity to indigenous territories necessitates a curriculum that is not merely inclusive of Indigenous perspectives but fundamentally reshaped by them. This aligns with the Truth and Reconciliation Commission’s Calls to Action, which require educational institutions across Canada to integrate Indigenous knowledge systems into mainstream curricula.</w:t>
      </w:r>
    </w:p>
    <w:bookmarkEnd w:id="21"/>
    <w:bookmarkStart w:id="22" w:name="Xa017f5418f035258356bb37ef0e6d3d4df19b64"/>
    <w:p>
      <w:pPr>
        <w:pStyle w:val="Heading2"/>
      </w:pPr>
      <w:r>
        <w:t xml:space="preserve">Pedagogical Frameworks and Digital Integration</w:t>
      </w:r>
    </w:p>
    <w:p>
      <w:pPr>
        <w:pStyle w:val="FirstParagraph"/>
      </w:pPr>
      <w:r>
        <w:t xml:space="preserve">The modern Curriculum Developer in Vancouver is tasked with bridging the gap between traditional academic rigor and the digital demands of the 21st-century workforce. British Columbia has been a pioneer in integrating technology into its education system, moving beyond basic computer literacy to computational thinking and data science integration across grade levels. Consequently, developers must possess a robust understanding of digital pedagogy.</w:t>
      </w:r>
    </w:p>
    <w:p>
      <w:pPr>
        <w:pStyle w:val="BodyText"/>
      </w:pPr>
      <w:r>
        <w:t xml:space="preserve">This involves selecting appropriate Learning Management Systems (LMS), designing interactive multimedia resources, and ensuring that online learning modules are accessible. The developer must collaborate closely with instructional designers and IT specialists to ensure that the curriculum is not only content-rich but also technically viable. In Vancouver’s tech-heavy economy, there is a heightened expectation for curricula to produce graduates who are digitally fluent. Therefore, the Curriculum Developer acts as a liaison between industry needs and academic offerings, ensuring that soft skills such as collaboration and digital communication are woven into subject-specific learning outcomes.</w:t>
      </w:r>
    </w:p>
    <w:bookmarkEnd w:id="22"/>
    <w:bookmarkStart w:id="23" w:name="Xe05af6151052fa74381d114997644e173bb49a5"/>
    <w:p>
      <w:pPr>
        <w:pStyle w:val="Heading2"/>
      </w:pPr>
      <w:r>
        <w:t xml:space="preserve">Inclusive Design and Universal Accessibility</w:t>
      </w:r>
    </w:p>
    <w:p>
      <w:pPr>
        <w:pStyle w:val="FirstParagraph"/>
      </w:pPr>
      <w:r>
        <w:t xml:space="preserve">A critical aspect of the Curriculum Developer’s role in Canada is adherence to accessibility standards. British Columbia has stringent laws regarding inclusive education, requiring that all curricular materials be accessible to students with disabilities. This goes beyond providing alternative formats; it requires a fundamental redesign of assessment methods and instructional strategies.</w:t>
      </w:r>
    </w:p>
    <w:p>
      <w:pPr>
        <w:pStyle w:val="BodyText"/>
      </w:pPr>
      <w:r>
        <w:t xml:space="preserve">Developers must employ Universal Design for Learning (UDL) principles, creating multiple means of engagement, representation, and action/expression. For instance, when developing a history curriculum in Vancouver that covers colonial narratives, the developer must ensure that materials are accessible to visually impaired students through screen-reader compatibility while also providing content that resonates with Indigenous students whose ancestors were impacted by those historical events. This dual requirement for accessibility and cultural sensitivity places a significant cognitive load on the Curriculum Developer, requiring them to engage in continuous professional development and stakeholder consultation.</w:t>
      </w:r>
    </w:p>
    <w:bookmarkEnd w:id="23"/>
    <w:bookmarkStart w:id="24" w:name="X1df5338d7255ad00e6c800d65da2ef25b7da4d9"/>
    <w:p>
      <w:pPr>
        <w:pStyle w:val="Heading2"/>
      </w:pPr>
      <w:r>
        <w:t xml:space="preserve">Assessment, Accountability, and Continuous Improvement</w:t>
      </w:r>
    </w:p>
    <w:p>
      <w:pPr>
        <w:pStyle w:val="FirstParagraph"/>
      </w:pPr>
      <w:r>
        <w:t xml:space="preserve">The role extends beyond content creation to the rigorous evaluation of learning outcomes. In Vancouver’s competitive academic environment, stakeholders—ranging from parents to provincial ministries—demand accountability. Curriculum Developers must design assessment tools that are valid, reliable, and fair across diverse demographic groups.</w:t>
      </w:r>
    </w:p>
    <w:p>
      <w:pPr>
        <w:pStyle w:val="BodyText"/>
      </w:pPr>
      <w:r>
        <w:t xml:space="preserve">This involves conducting item analysis on standardized tests and reviewing formative assessment data to identify biases or gaps in the curriculum. Furthermore, developers play a key role in the continuous improvement cycle. By analyzing feedback from educators and students in Vancouver schools, they can iteratively update course materials to reflect emerging trends, such as climate change education or mental health awareness, which are of particular concern in urban centers like Vancouver.</w:t>
      </w:r>
    </w:p>
    <w:bookmarkEnd w:id="24"/>
    <w:bookmarkStart w:id="25" w:name="conclusion"/>
    <w:p>
      <w:pPr>
        <w:pStyle w:val="Heading2"/>
      </w:pPr>
      <w:r>
        <w:t xml:space="preserve">Conclusion</w:t>
      </w:r>
    </w:p>
    <w:p>
      <w:pPr>
        <w:pStyle w:val="FirstParagraph"/>
      </w:pPr>
      <w:r>
        <w:t xml:space="preserve">The Curriculum Developer in Vancouver, Canada, operates at the intersection of policy, pedagogy, and social justice. This role requires more than subject matter expertise; it demands a deep understanding of the local cultural context, particularly regarding Indigenous reconciliation and immigrant integration. As the educational landscape continues to evolve with technological advancements and shifting demographic patterns, the Curriculum Developer will remain essential in crafting educational experiences that are equitable, relevant, and rigorous. By balancing provincial mandates with local community needs, these professionals ensure that students in Vancouver are prepared not only for academic success but also for active citizenship in a diverse global society.</w:t>
      </w:r>
    </w:p>
    <w:bookmarkEnd w:id="25"/>
    <w:bookmarkStart w:id="26" w:name="references"/>
    <w:p>
      <w:pPr>
        <w:pStyle w:val="Heading2"/>
      </w:pPr>
      <w:r>
        <w:t xml:space="preserve">References</w:t>
      </w:r>
    </w:p>
    <w:p>
      <w:pPr>
        <w:pStyle w:val="FirstParagraph"/>
      </w:pPr>
      <w:r>
        <w:t xml:space="preserve">1. Government of British Columbia. (2019). *Ministry of Education Strategic Plan 2019-2023*. Victoria, BC: King's Printer for British Columbia.</w:t>
      </w:r>
    </w:p>
    <w:p>
      <w:pPr>
        <w:pStyle w:val="BodyText"/>
      </w:pPr>
      <w:r>
        <w:t xml:space="preserve">2. Truth and Reconciliation Commission of Canada. (2015). *Honouring the Truth, Reconciling for the Future: Summary of the Final Report of the Truth and Reconciliation Commission of Canada*. Ottawa, ON: TRC.</w:t>
      </w:r>
    </w:p>
    <w:p>
      <w:pPr>
        <w:pStyle w:val="BodyText"/>
      </w:pPr>
      <w:r>
        <w:t xml:space="preserve">3. Cast Central. (2018). *Universal Design for Learning Guidelines version 2.2*. Retrieved from http://www.udlguidelines.org</w:t>
      </w:r>
    </w:p>
    <w:p>
      <w:pPr>
        <w:pStyle w:val="BodyText"/>
      </w:pPr>
      <w:r>
        <w:t xml:space="preserve">4. British Columbia Ministry of Advanced Skills and Training. (2021). *Digital Literacy Framework for Education*. Vancouver, BC: Provincial Government.</w:t>
      </w:r>
    </w:p>
    <w:p>
      <w:pPr>
        <w:pStyle w:val="BodyText"/>
      </w:pPr>
      <w:r>
        <w:t xml:space="preserve">5. Sleeter, C. E., &amp; Grant, C. A. (2017). *Making Choices for Multicultural Education: Five Approaches to Race, Class and Gender*. Pearson.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2026-07-29T04:40:35Z</dcterms:created>
  <dcterms:modified xsi:type="dcterms:W3CDTF">2026-07-29T04:40:35Z</dcterms:modified>
</cp:coreProperties>
</file>

<file path=docProps/custom.xml><?xml version="1.0" encoding="utf-8"?>
<Properties xmlns="http://schemas.openxmlformats.org/officeDocument/2006/custom-properties" xmlns:vt="http://schemas.openxmlformats.org/officeDocument/2006/docPropsVTypes"/>
</file>