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Germany</w:t>
      </w:r>
      <w:r>
        <w:t xml:space="preserve"> </w:t>
      </w:r>
      <w:r>
        <w:t xml:space="preserve">Berlin</w:t>
      </w:r>
    </w:p>
    <w:bookmarkStart w:id="31" w:name="X4ecc1fb611632acd0decdf7508c42deeacf7e91"/>
    <w:p>
      <w:pPr>
        <w:pStyle w:val="Heading1"/>
      </w:pPr>
      <w:r>
        <w:t xml:space="preserve">The Strategic Role of the Curriculum Developer in the Educational Landscape of Germany Berlin</w:t>
      </w:r>
    </w:p>
    <w:p>
      <w:pPr>
        <w:pStyle w:val="FirstParagraph"/>
      </w:pPr>
      <w:r>
        <w:rPr>
          <w:bCs/>
          <w:b/>
        </w:rPr>
        <w:t xml:space="preserve">Author:</w:t>
      </w:r>
      <w:r>
        <w:t xml:space="preserve">[Author Name Placeholder]</w:t>
      </w:r>
      <w:r>
        <w:br/>
      </w:r>
      <w:r>
        <w:br/>
      </w:r>
      <w:r>
        <w:rPr>
          <w:bCs/>
          <w:b/>
        </w:rPr>
        <w:t xml:space="preserve">Affiliation:</w:t>
      </w:r>
      <w:r>
        <w:t xml:space="preserve">Institute for Educational Research and Policy Analysis</w:t>
      </w:r>
      <w:r>
        <w:br/>
      </w:r>
      <w:r>
        <w:br/>
      </w:r>
      <w:r>
        <w:rPr>
          <w:iCs/>
          <w:i/>
        </w:rP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 of the Curriculum Developer within the complex, decentralized educational framework of Germany, with a specific focus on Berlin. As Berlin transitions into a dynamic "Capital City-State" (Stadtstaat) integrating distinct administrative entities, the role of curriculum designators has evolved from mere content selection to strategic pedagogical leadership. This paper analyzes how Curriculum Developers in Berlin navigate federal guidelines while addressing local demographic shifts, digital transformation mandates, and inclusive education requirements. By exploring case studies of recent curriculum reforms in Berlin secondary schools, this study argues that effective Curriculum Development is the linchpin for maintaining educational equity and quality in one of Europe’s most diverse metropolitan areas.</w:t>
      </w:r>
    </w:p>
    <w:bookmarkEnd w:id="20"/>
    <w:bookmarkStart w:id="21" w:name="introduction"/>
    <w:p>
      <w:pPr>
        <w:pStyle w:val="Heading2"/>
      </w:pPr>
      <w:r>
        <w:t xml:space="preserve">1. Introduction</w:t>
      </w:r>
    </w:p>
    <w:p>
      <w:pPr>
        <w:pStyle w:val="FirstParagraph"/>
      </w:pPr>
      <w:r>
        <w:t xml:space="preserve">The concept of educational autonomy is deeply rooted in German tradition, yet it presents unique challenges in densely populated urban centers. In Germany, education is primarily a matter for the individual states (Länder), governed by the Joint Science Conference and implemented through state-specific ministries. However, Berlin’s status as both a city and a state creates a unique administrative pressure cooker where policy implementation is immediate and highly visible to the public.</w:t>
      </w:r>
    </w:p>
    <w:p>
      <w:pPr>
        <w:pStyle w:val="BodyText"/>
      </w:pPr>
      <w:r>
        <w:t xml:space="preserve">In this context, the Curriculum Developer serves not merely as an architect of syllabi but as a mediator between federal educational standards (Bildungsstandards) set by the KMK (Kultusministerkonferenz) and the granular realities of Berlin classrooms. The modern Curriculum Developer in Germany must possess a dual competency: deep subject-matter expertise and sophisticated project management skills to coordinate among teachers, administrators, and political stakeholders.</w:t>
      </w:r>
    </w:p>
    <w:bookmarkEnd w:id="21"/>
    <w:bookmarkStart w:id="22" w:name="Xd0026fb965572bef919e3a9f7c6b241dccc7c9f"/>
    <w:p>
      <w:pPr>
        <w:pStyle w:val="Heading2"/>
      </w:pPr>
      <w:r>
        <w:t xml:space="preserve">2. The German Context: Federalism vs. Centralization</w:t>
      </w:r>
    </w:p>
    <w:p>
      <w:pPr>
        <w:pStyle w:val="FirstParagraph"/>
      </w:pPr>
      <w:r>
        <w:t xml:space="preserve">To understand the specific challenges faced by professionals in Berlin, one must first appreciate the broader German educational landscape. The principle of "Kulturhoheit" (cultural sovereignty) grants each state significant control over its curriculum. However, there is an increasing push towards standardization to ensure mobility for students and comparability of qualifications across state lines.</w:t>
      </w:r>
    </w:p>
    <w:p>
      <w:pPr>
        <w:pStyle w:val="BodyText"/>
      </w:pPr>
      <w:r>
        <w:t xml:space="preserve">In Berlin, this tension is palpable. The Berlin-Brandenburg model attempts to harmonize educational pathways that were previously distinct in the former East and West Berlin sectors. Curriculum Developers in this environment are tasked with "harmonizing" divergent pedagogical traditions. They must design curricula that respect the historical context of East German educational practices while integrating Western European competency-based frameworks (Kompetenzorientierung). This requires a nuanced approach to terminology, pedagogy, and assessment standards.</w:t>
      </w:r>
    </w:p>
    <w:bookmarkEnd w:id="22"/>
    <w:bookmarkStart w:id="25" w:name="the-berlin-specific-challenges"/>
    <w:p>
      <w:pPr>
        <w:pStyle w:val="Heading2"/>
      </w:pPr>
      <w:r>
        <w:t xml:space="preserve">3. The Berlin-Specific Challenges</w:t>
      </w:r>
    </w:p>
    <w:p>
      <w:pPr>
        <w:pStyle w:val="FirstParagraph"/>
      </w:pPr>
      <w:r>
        <w:t xml:space="preserve">Berlin is characterized by high population density, significant socioeconomic disparity, and a rapidly growing international community. These factors place immense pressure on the public school system (Schulverwaltungen).</w:t>
      </w:r>
    </w:p>
    <w:bookmarkStart w:id="23" w:name="diversity-and-inclusion"/>
    <w:p>
      <w:pPr>
        <w:pStyle w:val="Heading3"/>
      </w:pPr>
      <w:r>
        <w:t xml:space="preserve">3.1 Diversity and Inclusion</w:t>
      </w:r>
    </w:p>
    <w:p>
      <w:pPr>
        <w:pStyle w:val="FirstParagraph"/>
      </w:pPr>
      <w:r>
        <w:t xml:space="preserve">A primary mandate for Curriculum Developers in Berlin is the integration of inclusive education models (Inklusive Pädagogik). With a significant percentage of students coming from migrant backgrounds or having special educational needs, standard one-size-fits-all curricula are insufficient. Curriculum Developers must create modular frameworks that allow teachers to differentiate instruction without compromising core learning objectives. This involves developing flexible learning modules that can be adapted for various proficiency levels in German language acquisition (DaZ - Deutsch als Zweitsprache).</w:t>
      </w:r>
    </w:p>
    <w:bookmarkEnd w:id="23"/>
    <w:bookmarkStart w:id="24" w:name="digital-transformation"/>
    <w:p>
      <w:pPr>
        <w:pStyle w:val="Heading3"/>
      </w:pPr>
      <w:r>
        <w:t xml:space="preserve">3.2 Digital Transformation</w:t>
      </w:r>
    </w:p>
    <w:p>
      <w:pPr>
        <w:pStyle w:val="FirstParagraph"/>
      </w:pPr>
      <w:r>
        <w:t xml:space="preserve">The push for digitalization in Berlin schools has accelerated post-pandemic. Curriculum Developers are no longer just defining content; they are integrating digital literacy into every subject area. In Germany, this is not merely about using technology, but about critical media literacy (Medienkompetenz), data privacy compliance (GDPR), and the ethical use of artificial intelligence in learning environments. The role involves collaborating with IT specialists to ensure that digital tools support pedagogical goals rather than dictating them.</w:t>
      </w:r>
    </w:p>
    <w:bookmarkEnd w:id="24"/>
    <w:bookmarkEnd w:id="25"/>
    <w:bookmarkStart w:id="26" w:name="Xb45c0e3403f33122ad98943102c2ea723604985"/>
    <w:p>
      <w:pPr>
        <w:pStyle w:val="Heading2"/>
      </w:pPr>
      <w:r>
        <w:t xml:space="preserve">4. Methodologies of Modern Curriculum Development</w:t>
      </w:r>
    </w:p>
    <w:p>
      <w:pPr>
        <w:pStyle w:val="FirstParagraph"/>
      </w:pPr>
      <w:r>
        <w:t xml:space="preserve">The traditional top-down approach, where a central authority dictates syllabus content, has largely been replaced in Berlin by participatory models. Current best practices for the Curriculum Developer involve:</w:t>
      </w:r>
    </w:p>
    <w:p>
      <w:pPr>
        <w:numPr>
          <w:ilvl w:val="0"/>
          <w:numId w:val="1001"/>
        </w:numPr>
        <w:pStyle w:val="Compact"/>
      </w:pPr>
      <w:r>
        <w:rPr>
          <w:bCs/>
          <w:b/>
        </w:rPr>
        <w:t xml:space="preserve">Action Research:</w:t>
      </w:r>
      <w:r>
        <w:t xml:space="preserve"> </w:t>
      </w:r>
      <w:r>
        <w:t xml:space="preserve">Iterative cycles of planning, acting, observing, and reflecting within pilot schools before full rollout.</w:t>
      </w:r>
    </w:p>
    <w:p>
      <w:pPr>
        <w:numPr>
          <w:ilvl w:val="0"/>
          <w:numId w:val="1002"/>
        </w:numPr>
        <w:pStyle w:val="Compact"/>
      </w:pPr>
      <w:r>
        <w:rPr>
          <w:bCs/>
          <w:b/>
        </w:rPr>
        <w:t xml:space="preserve">Cross-Sector Collaboration:</w:t>
      </w:r>
      <w:r>
        <w:t xml:space="preserve"> </w:t>
      </w:r>
      <w:r>
        <w:t xml:space="preserve">Engaging universities (such as HU Berlin or FU Berlin) to ensure theoretical rigor in curriculum design.</w:t>
      </w:r>
    </w:p>
    <w:p>
      <w:pPr>
        <w:numPr>
          <w:ilvl w:val="0"/>
          <w:numId w:val="1003"/>
        </w:numPr>
        <w:pStyle w:val="Compact"/>
      </w:pPr>
      <w:r>
        <w:rPr>
          <w:bCs/>
          <w:b/>
        </w:rPr>
        <w:t xml:space="preserve">Pilot Testing:</w:t>
      </w:r>
      <w:r>
        <w:t xml:space="preserve"> </w:t>
      </w:r>
      <w:r>
        <w:t xml:space="preserve">Using a network of "Lehrerinnen und Lehrer" (teachers) as co-designers. In Germany, the respect for teacher autonomy is high; therefore, Curriculum Developers must act as facilitators rather than dictators to gain buy-in.</w:t>
      </w:r>
    </w:p>
    <w:bookmarkEnd w:id="26"/>
    <w:bookmarkStart w:id="27" w:name="X1dd5cde97807a60bc6392f6042d1990791e5613"/>
    <w:p>
      <w:pPr>
        <w:pStyle w:val="Heading2"/>
      </w:pPr>
      <w:r>
        <w:t xml:space="preserve">5. Case Study: The Reform of Secondary Education (Sekundarstufe I)</w:t>
      </w:r>
    </w:p>
    <w:p>
      <w:pPr>
        <w:pStyle w:val="FirstParagraph"/>
      </w:pPr>
      <w:r>
        <w:t xml:space="preserve">A pertinent example of these dynamics can be seen in the recent restructuring of the Sekundarstufe I curriculum in Berlin. The goal was to reduce early tracking and allow students more time to develop academic interests before choosing specialized pathways (Gymnasium vs. Gesamtschule).</w:t>
      </w:r>
    </w:p>
    <w:p>
      <w:pPr>
        <w:pStyle w:val="BodyText"/>
      </w:pPr>
      <w:r>
        <w:t xml:space="preserve">Curriculum Developers faced the challenge of maintaining high academic standards while delaying specialization. They achieved this by introducing "core competencies" that span multiple subjects, such as cross-curricular project weeks focusing on sustainability and democracy education. These initiatives required extensive coordination between subject departments (Fachschaften) to ensure that history, geography, and science modules complemented rather than duplicated each other.</w:t>
      </w:r>
    </w:p>
    <w:bookmarkEnd w:id="27"/>
    <w:bookmarkStart w:id="28" w:name="challenges-and-future-directions"/>
    <w:p>
      <w:pPr>
        <w:pStyle w:val="Heading2"/>
      </w:pPr>
      <w:r>
        <w:t xml:space="preserve">6. Challenges and Future Directions</w:t>
      </w:r>
    </w:p>
    <w:p>
      <w:pPr>
        <w:pStyle w:val="FirstParagraph"/>
      </w:pPr>
      <w:r>
        <w:t xml:space="preserve">Despite these advancements, Curriculum Developers in Berlin face systemic challenges:</w:t>
      </w:r>
    </w:p>
    <w:p>
      <w:pPr>
        <w:numPr>
          <w:ilvl w:val="0"/>
          <w:numId w:val="1004"/>
        </w:numPr>
        <w:pStyle w:val="Compact"/>
      </w:pPr>
      <w:r>
        <w:rPr>
          <w:bCs/>
          <w:b/>
        </w:rPr>
        <w:t xml:space="preserve">Bureaucratic Burden:</w:t>
      </w:r>
      <w:r>
        <w:t xml:space="preserve"> </w:t>
      </w:r>
      <w:r>
        <w:t xml:space="preserve">Excessive administrative requirements often distract from the core developmental work.</w:t>
      </w:r>
    </w:p>
    <w:p>
      <w:pPr>
        <w:numPr>
          <w:ilvl w:val="0"/>
          <w:numId w:val="1005"/>
        </w:numPr>
        <w:pStyle w:val="Compact"/>
      </w:pPr>
      <w:r>
        <w:rPr>
          <w:bCs/>
          <w:b/>
        </w:rPr>
        <w:t xml:space="preserve">Talent Retention:</w:t>
      </w:r>
      <w:r>
        <w:t xml:space="preserve"> </w:t>
      </w:r>
      <w:r>
        <w:t xml:space="preserve">High turnover rates among experienced educators make it difficult to sustain long-term curriculum visions.</w:t>
      </w:r>
    </w:p>
    <w:p>
      <w:pPr>
        <w:pStyle w:val="FirstParagraph"/>
      </w:pPr>
      <w:r>
        <w:t xml:space="preserve">To address these issues, future developments must focus on digitizing administrative processes and providing better professional development pathways for Curriculum Developers themselves. The role is often undervalued in career structures, yet it is critical for systemic improvement.</w:t>
      </w:r>
    </w:p>
    <w:bookmarkEnd w:id="28"/>
    <w:bookmarkStart w:id="29" w:name="conclusion"/>
    <w:p>
      <w:pPr>
        <w:pStyle w:val="Heading2"/>
      </w:pPr>
      <w:r>
        <w:t xml:space="preserve">7. Conclusion</w:t>
      </w:r>
    </w:p>
    <w:p>
      <w:pPr>
        <w:pStyle w:val="FirstParagraph"/>
      </w:pPr>
      <w:r>
        <w:t xml:space="preserve">In conclusion, the Curriculum Developer in Germany Berlin plays a pivotal role at the intersection of policy, pedagogy, and social equity. Navigating the complex federal-state dynamic requires not only academic expertise but also political savvy and emotional intelligence. As Berlin continues to evolve as a global metropolis, its educational system must remain agile. The Curriculum Developer is the agent of this agility, ensuring that curricula are not static documents but living frameworks that respond to the needs of a diverse student body. Future research should focus on longitudinal studies measuring the impact of these new competency-based curricula on student outcomes and social integration in Berlin schools.</w:t>
      </w:r>
    </w:p>
    <w:bookmarkEnd w:id="29"/>
    <w:bookmarkStart w:id="30" w:name="references"/>
    <w:p>
      <w:pPr>
        <w:pStyle w:val="Heading2"/>
      </w:pPr>
      <w:r>
        <w:t xml:space="preserve">References</w:t>
      </w:r>
    </w:p>
    <w:p>
      <w:pPr>
        <w:pStyle w:val="FirstParagraph"/>
      </w:pPr>
      <w:r>
        <w:rPr>
          <w:iCs/>
          <w:i/>
        </w:rPr>
        <w:t xml:space="preserve">Note: In a real academic submission, this section would contain full citations following APA or Chicago style guidelines regarding German educational law (Schulgesetz Berlin), KMK decisions, and empirical studies on inclusive pedagogy.</w:t>
      </w:r>
    </w:p>
    <w:p>
      <w:pPr>
        <w:numPr>
          <w:ilvl w:val="0"/>
          <w:numId w:val="1006"/>
        </w:numPr>
        <w:pStyle w:val="Compact"/>
      </w:pPr>
      <w:r>
        <w:t xml:space="preserve">Berliner Senatverwaltung für Bildung, Jugend und Familie. (2022). *Bildungspläne und Lehrpläne.*</w:t>
      </w:r>
    </w:p>
    <w:p>
      <w:pPr>
        <w:numPr>
          <w:ilvl w:val="0"/>
          <w:numId w:val="1006"/>
        </w:numPr>
        <w:pStyle w:val="Compact"/>
      </w:pPr>
      <w:r>
        <w:t xml:space="preserve">Kultusministerkonferenz. (2019). *Bildungsstandards in den jeweiligen Fächern für die allgemeine Schulbildung.*</w:t>
      </w:r>
    </w:p>
    <w:p>
      <w:pPr>
        <w:numPr>
          <w:ilvl w:val="0"/>
          <w:numId w:val="1006"/>
        </w:numPr>
        <w:pStyle w:val="Compact"/>
      </w:pPr>
      <w:r>
        <w:t xml:space="preserve">Schröder, M., &amp; Weber, L. (2021). "Digitalisierung im Berliner Schulsystem." Journal of German Educational Research.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Educational Landscape of Germany Berlin</dc:title>
  <dc:creator/>
  <dc:language>en</dc:language>
  <cp:keywords/>
  <dcterms:created xsi:type="dcterms:W3CDTF">2026-07-29T10:24:41Z</dcterms:created>
  <dcterms:modified xsi:type="dcterms:W3CDTF">2026-07-29T10:24:41Z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