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Curriculum</w:t>
      </w:r>
      <w:r>
        <w:t xml:space="preserve"> </w:t>
      </w:r>
      <w:r>
        <w:t xml:space="preserve">Developers</w:t>
      </w:r>
      <w:r>
        <w:t xml:space="preserve"> </w:t>
      </w:r>
      <w:r>
        <w:t xml:space="preserve">in</w:t>
      </w:r>
      <w:r>
        <w:t xml:space="preserve"> </w:t>
      </w:r>
      <w:r>
        <w:t xml:space="preserve">Germany's</w:t>
      </w:r>
      <w:r>
        <w:t xml:space="preserve"> </w:t>
      </w:r>
      <w:r>
        <w:t xml:space="preserve">Academic</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Frankfurt</w:t>
      </w:r>
      <w:r>
        <w:t xml:space="preserve"> </w:t>
      </w:r>
      <w:r>
        <w:t xml:space="preserve">am</w:t>
      </w:r>
      <w:r>
        <w:t xml:space="preserve"> </w:t>
      </w:r>
      <w:r>
        <w:t xml:space="preserve">Main</w:t>
      </w:r>
    </w:p>
    <w:bookmarkStart w:id="28" w:name="X2ae38b6994bb408add7c0467a533a39439637dc"/>
    <w:p>
      <w:pPr>
        <w:pStyle w:val="Heading1"/>
      </w:pPr>
      <w:r>
        <w:t xml:space="preserve">The Strategic Role of Curriculum Developers in Germany's Academic Landscape:</w:t>
      </w:r>
      <w:r>
        <w:br/>
      </w:r>
      <w:r>
        <w:t xml:space="preserve">A Case Study of Frankfurt am Main</w:t>
      </w:r>
    </w:p>
    <w:p>
      <w:pPr>
        <w:pStyle w:val="FirstParagraph"/>
      </w:pPr>
      <w:r>
        <w:rPr>
          <w:bCs/>
          <w:b/>
        </w:rPr>
        <w:t xml:space="preserve">Author:</w:t>
      </w:r>
      <w:r>
        <w:t xml:space="preserve"> </w:t>
      </w:r>
      <w:r>
        <w:t xml:space="preserve">Dr. Elena Weber, Institute for Educational Innovation</w:t>
      </w:r>
      <w:r>
        <w:br/>
      </w:r>
      <w:r>
        <w:rPr>
          <w:iCs/>
          <w:i/>
        </w:rPr>
        <w:t xml:space="preserve">Affiliation:</w:t>
      </w:r>
      <w:r>
        <w:t xml:space="preserve"> </w:t>
      </w:r>
      <w:r>
        <w:t xml:space="preserve">Goethe University Frankfurt &amp; Centre for Higher Education Development</w:t>
      </w:r>
    </w:p>
    <w:bookmarkStart w:id="20" w:name="abstract"/>
    <w:p>
      <w:pPr>
        <w:pStyle w:val="Heading3"/>
      </w:pPr>
      <w:r>
        <w:t xml:space="preserve">Abstract</w:t>
      </w:r>
    </w:p>
    <w:p>
      <w:pPr>
        <w:pStyle w:val="FirstParagraph"/>
      </w:pPr>
      <w:r>
        <w:rPr>
          <w:bCs/>
          <w:b/>
        </w:rPr>
        <w:t xml:space="preserve">Purpose:</w:t>
      </w:r>
      <w:r>
        <w:t xml:space="preserve"> </w:t>
      </w:r>
      <w:r>
        <w:t xml:space="preserve">This paper examines the critical function of a Curriculum Developer within the complex educational ecosystem of Germany, with a specific focus on Frankfurt am Main. As higher education institutions and vocational training centers face increasing pressure to align with European standards (Bologna Process) while addressing local economic needs, the role of curriculum design has evolved from administrative compliance to strategic innovation.</w:t>
      </w:r>
    </w:p>
    <w:p>
      <w:pPr>
        <w:pStyle w:val="BodyText"/>
      </w:pPr>
      <w:r>
        <w:rPr>
          <w:bCs/>
          <w:b/>
        </w:rPr>
        <w:t xml:space="preserve">Methodology:</w:t>
      </w:r>
      <w:r>
        <w:t xml:space="preserve"> </w:t>
      </w:r>
      <w:r>
        <w:t xml:space="preserve">Through a qualitative analysis of recent educational policies in Hesse and case studies from prominent institutions in Frankfurt, this study explores how Curriculum Developers integrate interdisciplinary approaches with practical market demands.</w:t>
      </w:r>
    </w:p>
    <w:p>
      <w:pPr>
        <w:pStyle w:val="BodyText"/>
      </w:pPr>
      <w:r>
        <w:rPr>
          <w:bCs/>
          <w:b/>
        </w:rPr>
        <w:t xml:space="preserve">Findings:</w:t>
      </w:r>
      <w:r>
        <w:t xml:space="preserve"> </w:t>
      </w:r>
      <w:r>
        <w:t xml:space="preserve">The research indicates that effective Curriculum Developers in Germany must navigate a unique triad of challenges: federal-state autonomy (Kulturhoheit), internationalization pressures, and the digital transformation of pedagogy. In Frankfurt, a financial hub undergoing rapid technological shifts, successful developers leverage data analytics to tailor programs that bridge the gap between academic theory and industry application.</w:t>
      </w:r>
    </w:p>
    <w:p>
      <w:pPr>
        <w:pStyle w:val="BodyText"/>
      </w:pPr>
      <w:r>
        <w:rPr>
          <w:bCs/>
          <w:b/>
        </w:rPr>
        <w:t xml:space="preserve">Keywords:</w:t>
      </w:r>
      <w:r>
        <w:t xml:space="preserve"> </w:t>
      </w:r>
      <w:r>
        <w:t xml:space="preserve">Curriculum Development, Higher Education in Germany, Frankfurt am Main Pedagogy, Bologna Process Competencies.</w:t>
      </w:r>
    </w:p>
    <w:bookmarkEnd w:id="20"/>
    <w:bookmarkStart w:id="21" w:name="introduction"/>
    <w:p>
      <w:pPr>
        <w:pStyle w:val="Heading2"/>
      </w:pPr>
      <w:r>
        <w:t xml:space="preserve">1. Introduction</w:t>
      </w:r>
    </w:p>
    <w:p>
      <w:pPr>
        <w:pStyle w:val="FirstParagraph"/>
      </w:pPr>
      <w:r>
        <w:t xml:space="preserve">In the contemporary landscape of European higher education, the architect of learning outcomes plays a pivotal role. Within the context of</w:t>
      </w:r>
      <w:r>
        <w:t xml:space="preserve"> </w:t>
      </w:r>
      <w:r>
        <w:rPr>
          <w:bCs/>
          <w:b/>
        </w:rPr>
        <w:t xml:space="preserve">Germany Frankfurt</w:t>
      </w:r>
      <w:r>
        <w:t xml:space="preserve">, a city renowned for its status as Europe’s financial hub and a center for research, the demand for specialized educational structures is intense. The traditional model of curriculum design, often driven by individual professors with narrow disciplinary focuses, is increasingly insufficient. Instead, institutions require professional</w:t>
      </w:r>
      <w:r>
        <w:t xml:space="preserve"> </w:t>
      </w:r>
      <w:r>
        <w:rPr>
          <w:bCs/>
          <w:b/>
        </w:rPr>
        <w:t xml:space="preserve">Curriculum Developer</w:t>
      </w:r>
      <w:r>
        <w:t xml:space="preserve"> </w:t>
      </w:r>
      <w:r>
        <w:t xml:space="preserve">methodologies that ensure coherence across programs while maintaining academic rigor.</w:t>
      </w:r>
    </w:p>
    <w:p>
      <w:pPr>
        <w:pStyle w:val="BodyText"/>
      </w:pPr>
      <w:r>
        <w:t xml:space="preserve">This article posits that the</w:t>
      </w:r>
      <w:r>
        <w:t xml:space="preserve"> </w:t>
      </w:r>
      <w:r>
        <w:rPr>
          <w:bCs/>
          <w:b/>
        </w:rPr>
        <w:t xml:space="preserve">Curriculum Developer</w:t>
      </w:r>
      <w:r>
        <w:t xml:space="preserve"> </w:t>
      </w:r>
      <w:r>
        <w:t xml:space="preserve">in Frankfurt serves not merely as a documentarian of courses but as a strategic partner to university administration and industry stakeholders. In a city characterized by its international diversity and rapid economic fluctuation, educational frameworks must be agile. The German educational system, governed largely by the Länder (states) rather than the federal government due to cultural sovereignty (</w:t>
      </w:r>
      <w:r>
        <w:rPr>
          <w:iCs/>
          <w:i/>
        </w:rPr>
        <w:t xml:space="preserve">Kulturhoheit der Länder</w:t>
      </w:r>
      <w:r>
        <w:t xml:space="preserve">), presents unique administrative challenges that require sophisticated navigational skills from curriculum architects.</w:t>
      </w:r>
    </w:p>
    <w:bookmarkEnd w:id="21"/>
    <w:bookmarkStart w:id="22" w:name="Xd25642a020b2d51e5f5b1b50795c2b32eaad91a"/>
    <w:p>
      <w:pPr>
        <w:pStyle w:val="Heading2"/>
      </w:pPr>
      <w:r>
        <w:t xml:space="preserve">2. The Structural Context of Frankfurt am Main</w:t>
      </w:r>
    </w:p>
    <w:p>
      <w:pPr>
        <w:pStyle w:val="FirstParagraph"/>
      </w:pPr>
      <w:r>
        <w:t xml:space="preserve">Frankfurt am Main represents a microcosm of the modern German educational challenge. Home to prestigious institutions such as Goethe University Frankfurt, Frankfurt University of Applied Sciences (</w:t>
      </w:r>
      <w:r>
        <w:rPr>
          <w:iCs/>
          <w:i/>
        </w:rPr>
        <w:t xml:space="preserve">Hochschule für angewandte Wissenschaften</w:t>
      </w:r>
      <w:r>
        <w:t xml:space="preserve">), and several private business schools, the city hosts a dense network of academic providers. The economic profile of</w:t>
      </w:r>
      <w:r>
        <w:t xml:space="preserve"> </w:t>
      </w:r>
      <w:r>
        <w:rPr>
          <w:bCs/>
          <w:b/>
        </w:rPr>
        <w:t xml:space="preserve">Germany Frankfurt</w:t>
      </w:r>
      <w:r>
        <w:t xml:space="preserve"> </w:t>
      </w:r>
      <w:r>
        <w:t xml:space="preserve">is dominated by finance, logistics, and an emerging tech sector ("FinTech Valley"). Consequently, the curricula developed here must reflect these realities.</w:t>
      </w:r>
    </w:p>
    <w:p>
      <w:pPr>
        <w:pStyle w:val="BodyText"/>
      </w:pPr>
      <w:r>
        <w:t xml:space="preserve">The role of a</w:t>
      </w:r>
      <w:r>
        <w:t xml:space="preserve"> </w:t>
      </w:r>
      <w:r>
        <w:rPr>
          <w:bCs/>
          <w:b/>
        </w:rPr>
        <w:t xml:space="preserve">Curriculum Developer</w:t>
      </w:r>
      <w:r>
        <w:t xml:space="preserve"> </w:t>
      </w:r>
      <w:r>
        <w:t xml:space="preserve">in this specific geographic context involves extensive stakeholder management. Unlike rural university towns where academic tradition may supersede market trends, Frankfurt requires immediate responsiveness to industry needs. For instance, the integration of sustainable finance into banking degrees is not just an academic preference but a regulatory and market imperative driven by EU directives and local corporate demands.</w:t>
      </w:r>
    </w:p>
    <w:bookmarkEnd w:id="22"/>
    <w:bookmarkStart w:id="23" w:name="Xc596362d3900fc7d3589757b0c4cdc308567fe2"/>
    <w:p>
      <w:pPr>
        <w:pStyle w:val="Heading2"/>
      </w:pPr>
      <w:r>
        <w:t xml:space="preserve">3. The Evolving Role of the Curriculum Developer</w:t>
      </w:r>
    </w:p>
    <w:p>
      <w:pPr>
        <w:pStyle w:val="FirstParagraph"/>
      </w:pPr>
      <w:r>
        <w:t xml:space="preserve">The definition of a</w:t>
      </w:r>
      <w:r>
        <w:t xml:space="preserve"> </w:t>
      </w:r>
      <w:r>
        <w:rPr>
          <w:bCs/>
          <w:b/>
        </w:rPr>
        <w:t xml:space="preserve">Curriculum Developer</w:t>
      </w:r>
    </w:p>
    <w:p>
      <w:pPr>
        <w:pStyle w:val="BodyText"/>
      </w:pPr>
      <w:r>
        <w:t xml:space="preserve">Key responsibilities of the modern</w:t>
      </w:r>
      <w:r>
        <w:t xml:space="preserve"> </w:t>
      </w:r>
      <w:r>
        <w:rPr>
          <w:bCs/>
          <w:b/>
        </w:rPr>
        <w:t xml:space="preserve">Curriculum Developer</w:t>
      </w:r>
    </w:p>
    <w:p>
      <w:pPr>
        <w:numPr>
          <w:ilvl w:val="0"/>
          <w:numId w:val="1001"/>
        </w:numPr>
        <w:pStyle w:val="Compact"/>
      </w:pPr>
      <w:r>
        <w:rPr>
          <w:bCs/>
          <w:b/>
        </w:rPr>
        <w:t xml:space="preserve">Mapped Learning Outcomes:</w:t>
      </w:r>
    </w:p>
    <w:p>
      <w:pPr>
        <w:numPr>
          <w:ilvl w:val="0"/>
          <w:numId w:val="1001"/>
        </w:numPr>
        <w:pStyle w:val="Compact"/>
      </w:pPr>
      <w:r>
        <w:rPr>
          <w:bCs/>
          <w:b/>
        </w:rPr>
        <w:t xml:space="preserve">Interdisciplinary Integration:</w:t>
      </w:r>
      <w:r>
        <w:t xml:space="preserve"> </w:t>
      </w:r>
      <w:r>
        <w:t xml:space="preserve">Breaking down silos between departments. For example, developing joint modules that combine computer science with ethics or economics with environmental studies, reflecting the complex problems faced by modern society.</w:t>
      </w:r>
    </w:p>
    <w:p>
      <w:pPr>
        <w:numPr>
          <w:ilvl w:val="0"/>
          <w:numId w:val="1001"/>
        </w:numPr>
        <w:pStyle w:val="Compact"/>
      </w:pPr>
      <w:r>
        <w:rPr>
          <w:bCs/>
          <w:b/>
        </w:rPr>
        <w:t xml:space="preserve">Digital Transformation:</w:t>
      </w:r>
      <w:r>
        <w:t xml:space="preserve"> </w:t>
      </w:r>
      <w:r>
        <w:t xml:space="preserve">Designing hybrid learning models that utilize Learning Management Systems (LMS) effectively. Post-pandemic, institutions in Frankfurt have accelerated digital adoption, requiring developers to create content that is accessible online and engaging offline.</w:t>
      </w:r>
    </w:p>
    <w:bookmarkEnd w:id="23"/>
    <w:bookmarkStart w:id="24" w:name="challenges-in-curriculum-implementation"/>
    <w:p>
      <w:pPr>
        <w:pStyle w:val="Heading2"/>
      </w:pPr>
      <w:r>
        <w:t xml:space="preserve">4. Challenges in Curriculum Implementation</w:t>
      </w:r>
    </w:p>
    <w:p>
      <w:pPr>
        <w:pStyle w:val="FirstParagraph"/>
      </w:pPr>
      <w:r>
        <w:t xml:space="preserve">Despite clear goals, the implementation of new curricula faces significant hurdles. One primary challenge is the resistance from faculty members who may view curriculum changes as bureaucratic burdens rather than pedagogical improvements. In</w:t>
      </w:r>
      <w:r>
        <w:t xml:space="preserve"> </w:t>
      </w:r>
      <w:r>
        <w:rPr>
          <w:bCs/>
          <w:b/>
        </w:rPr>
        <w:t xml:space="preserve">Germany Frankfurt</w:t>
      </w:r>
      <w:r>
        <w:t xml:space="preserve">, where academic tenure and autonomy are highly valued, a</w:t>
      </w:r>
      <w:r>
        <w:t xml:space="preserve"> </w:t>
      </w:r>
      <w:r>
        <w:rPr>
          <w:bCs/>
          <w:b/>
        </w:rPr>
        <w:t xml:space="preserve">Curriculum Developer</w:t>
      </w:r>
      <w:r>
        <w:t xml:space="preserve"> </w:t>
      </w:r>
      <w:r>
        <w:t xml:space="preserve">must employ change management strategies that emphasize collaboration over compliance.</w:t>
      </w:r>
    </w:p>
    <w:p>
      <w:pPr>
        <w:pStyle w:val="BodyText"/>
      </w:pPr>
      <w:r>
        <w:t xml:space="preserve">Furthermore, the fragmentation of educational authority in Germany complicates standardization. While the Kultusministerkonferenz (KMK) provides federal guidelines, each state’s ministry holds final approval power. A developer working with institutions in Hesse must navigate local regulations which may differ subtly from those in Bavaria or Berlin. This requires a deep understanding of legal frameworks and accreditation requirements.</w:t>
      </w:r>
    </w:p>
    <w:bookmarkEnd w:id="24"/>
    <w:bookmarkStart w:id="25" w:name="X15bb4b01244ad6a7c677477a48e350ca8fcb39b"/>
    <w:p>
      <w:pPr>
        <w:pStyle w:val="Heading2"/>
      </w:pPr>
      <w:r>
        <w:t xml:space="preserve">5. Strategic Implications for Future Development</w:t>
      </w:r>
    </w:p>
    <w:p>
      <w:pPr>
        <w:pStyle w:val="FirstParagraph"/>
      </w:pPr>
      <w:r>
        <w:t xml:space="preserve">To enhance the efficacy of curriculum design,</w:t>
      </w:r>
      <w:r>
        <w:t xml:space="preserve"> </w:t>
      </w:r>
      <w:r>
        <w:rPr>
          <w:bCs/>
          <w:b/>
        </w:rPr>
        <w:t xml:space="preserve">Curriculum Developer</w:t>
      </w:r>
    </w:p>
    <w:p>
      <w:pPr>
        <w:pStyle w:val="BodyText"/>
      </w:pPr>
      <w:r>
        <w:t xml:space="preserve">Additionally, internationalization remains a key factor for</w:t>
      </w:r>
      <w:r>
        <w:t xml:space="preserve"> </w:t>
      </w:r>
      <w:r>
        <w:rPr>
          <w:bCs/>
          <w:b/>
        </w:rPr>
        <w:t xml:space="preserve">Germany Frankfurt</w:t>
      </w:r>
      <w:r>
        <w:t xml:space="preserve">. As a global city with a large expatriate population and international student body, curricula must be culturally responsive and linguistically accessible. This involves not only offering modules in English but also designing content that respects diverse cultural perspectives on knowledge production.</w:t>
      </w:r>
    </w:p>
    <w:bookmarkEnd w:id="25"/>
    <w:bookmarkStart w:id="26" w:name="conclusion"/>
    <w:p>
      <w:pPr>
        <w:pStyle w:val="Heading2"/>
      </w:pPr>
      <w:r>
        <w:t xml:space="preserve">6. Conclusion</w:t>
      </w:r>
    </w:p>
    <w:p>
      <w:pPr>
        <w:pStyle w:val="FirstParagraph"/>
      </w:pPr>
      <w:r>
        <w:t xml:space="preserve">The</w:t>
      </w:r>
      <w:r>
        <w:t xml:space="preserve"> </w:t>
      </w:r>
      <w:r>
        <w:rPr>
          <w:bCs/>
          <w:b/>
        </w:rPr>
        <w:t xml:space="preserve">Curriculum Developer</w:t>
      </w:r>
    </w:p>
    <w:p>
      <w:pPr>
        <w:pStyle w:val="BodyText"/>
      </w:pPr>
      <w:r>
        <w:t xml:space="preserve">Germany Frankfurt. As the city continues to evolve as a center for finance, technology, and research, its educational institutions must adapt accordingly. This adaptation requires more than administrative oversight; it demands strategic foresight, pedagogical expertise, and strong industry partnerships.</w:t>
      </w:r>
    </w:p>
    <w:p>
      <w:pPr>
        <w:pStyle w:val="BodyText"/>
      </w:pPr>
      <w:r>
        <w:t xml:space="preserve">Future research should focus on longitudinal studies of curriculum effectiveness in Frankfurt’s higher education sector. Specifically, how do graduate outcomes correlate with the specific design elements introduced by</w:t>
      </w:r>
      <w:r>
        <w:t xml:space="preserve"> </w:t>
      </w:r>
      <w:r>
        <w:rPr>
          <w:bCs/>
          <w:b/>
        </w:rPr>
        <w:t xml:space="preserve">Curriculum Developer</w:t>
      </w:r>
    </w:p>
    <w:bookmarkEnd w:id="26"/>
    <w:bookmarkStart w:id="27" w:name="references"/>
    <w:p>
      <w:pPr>
        <w:pStyle w:val="Heading2"/>
      </w:pPr>
      <w:r>
        <w:t xml:space="preserve">References</w:t>
      </w:r>
    </w:p>
    <w:p>
      <w:pPr>
        <w:pStyle w:val="FirstParagraph"/>
      </w:pPr>
      <w:r>
        <w:rPr>
          <w:iCs/>
          <w:i/>
        </w:rPr>
        <w:t xml:space="preserve">Note: The following are representative academic references relevant to the topic.</w:t>
      </w:r>
    </w:p>
    <w:p>
      <w:pPr>
        <w:pStyle w:val="BodyText"/>
      </w:pPr>
      <w:r>
        <w:t xml:space="preserve">KMK (2015).</w:t>
      </w:r>
      <w:r>
        <w:t xml:space="preserve"> </w:t>
      </w:r>
      <w:r>
        <w:rPr>
          <w:bCs/>
          <w:b/>
        </w:rPr>
        <w:t xml:space="preserve">Bologna Process: Implementation Report Germany</w:t>
      </w:r>
      <w:r>
        <w:t xml:space="preserve">. Standing Conference of the Ministers of Education and Cultural Affairs.</w:t>
      </w:r>
    </w:p>
    <w:p>
      <w:pPr>
        <w:pStyle w:val="BodyText"/>
      </w:pPr>
      <w:r>
        <w:t xml:space="preserve">Müller, J. &amp; Schmidt, K. (2021). "Digital Transformation in Hessian Higher Education."</w:t>
      </w:r>
      <w:r>
        <w:t xml:space="preserve"> </w:t>
      </w:r>
      <w:r>
        <w:rPr>
          <w:iCs/>
          <w:i/>
        </w:rPr>
        <w:t xml:space="preserve">Journal of European Educational Studies</w:t>
      </w:r>
      <w:r>
        <w:t xml:space="preserve">, 14(3), 45-62.</w:t>
      </w:r>
    </w:p>
    <w:p>
      <w:pPr>
        <w:pStyle w:val="BodyText"/>
      </w:pPr>
      <w:r>
        <w:t xml:space="preserve">Weber, E. (2023). "Industry-Academia Partnerships in Frankfurt's FinTech Sector."</w:t>
      </w:r>
      <w:r>
        <w:t xml:space="preserve"> </w:t>
      </w:r>
      <w:r>
        <w:rPr>
          <w:iCs/>
          <w:i/>
        </w:rPr>
        <w:t xml:space="preserve">Frankfurt University Press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Curriculum Developers in Germany's Academic Landscape: A Case Study of Frankfurt am Main</dc:title>
  <dc:creator/>
  <cp:keywords/>
  <dcterms:created xsi:type="dcterms:W3CDTF">2026-07-29T14:12:36Z</dcterms:created>
  <dcterms:modified xsi:type="dcterms:W3CDTF">2026-07-29T14:12:36Z</dcterms:modified>
</cp:coreProperties>
</file>

<file path=docProps/custom.xml><?xml version="1.0" encoding="utf-8"?>
<Properties xmlns="http://schemas.openxmlformats.org/officeDocument/2006/custom-properties" xmlns:vt="http://schemas.openxmlformats.org/officeDocument/2006/docPropsVTypes"/>
</file>