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Curriculum</w:t>
      </w:r>
      <w:r>
        <w:t xml:space="preserve"> </w:t>
      </w:r>
      <w:r>
        <w:t xml:space="preserve">Development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Educational</w:t>
      </w:r>
      <w:r>
        <w:t xml:space="preserve"> </w:t>
      </w:r>
      <w:r>
        <w:t xml:space="preserve">Reform:</w:t>
      </w:r>
      <w:r>
        <w:t xml:space="preserve"> </w:t>
      </w:r>
      <w:r>
        <w:t xml:space="preserve">A</w:t>
      </w:r>
      <w:r>
        <w:t xml:space="preserve"> </w:t>
      </w:r>
      <w:r>
        <w:t xml:space="preserve">Case</w:t>
      </w:r>
      <w:r>
        <w:t xml:space="preserve"> </w:t>
      </w:r>
      <w:r>
        <w:t xml:space="preserve">Study</w:t>
      </w:r>
      <w:r>
        <w:t xml:space="preserve"> </w:t>
      </w:r>
      <w:r>
        <w:t xml:space="preserve">for</w:t>
      </w:r>
      <w:r>
        <w:t xml:space="preserve"> </w:t>
      </w:r>
      <w:r>
        <w:t xml:space="preserve">Lima,</w:t>
      </w:r>
      <w:r>
        <w:t xml:space="preserve"> </w:t>
      </w:r>
      <w:r>
        <w:t xml:space="preserve">Peru</w:t>
      </w:r>
    </w:p>
    <w:bookmarkStart w:id="33" w:name="Xd2ebb1811024c98f892aa76a253ec7def351ecd"/>
    <w:p>
      <w:pPr>
        <w:pStyle w:val="Heading1"/>
      </w:pPr>
      <w:r>
        <w:t xml:space="preserve">Strategic Curriculum Development in the Context of Educational Reform:</w:t>
      </w:r>
      <w:r>
        <w:br/>
      </w:r>
      <w:r>
        <w:t xml:space="preserve">A Case Study for Lima, Peru</w:t>
      </w:r>
    </w:p>
    <w:p>
      <w:pPr>
        <w:pStyle w:val="FirstParagraph"/>
      </w:pPr>
      <w:r>
        <w:rPr>
          <w:bCs/>
          <w:b/>
        </w:rPr>
        <w:t xml:space="preserve">Juan Carlos Mendoza-Vega</w:t>
      </w:r>
      <w:r>
        <w:br/>
      </w:r>
      <w:r>
        <w:t xml:space="preserve">Institute of Educational Research, National University of San Marcos</w:t>
      </w:r>
      <w:r>
        <w:br/>
      </w:r>
      <w:r>
        <w:t xml:space="preserve">Lima, Peru</w:t>
      </w:r>
    </w:p>
    <w:p>
      <w:pPr>
        <w:pStyle w:val="BodyText"/>
      </w:pPr>
      <w:r>
        <w:t xml:space="preserve">Email: j.mendoza@unmsm.edu.pe | ORCID: 0000-0002-1234-5678</w:t>
      </w:r>
    </w:p>
    <w:bookmarkStart w:id="20" w:name="abstract"/>
    <w:p>
      <w:pPr>
        <w:pStyle w:val="Heading2"/>
      </w:pPr>
      <w:r>
        <w:t xml:space="preserve">Abstract</w:t>
      </w:r>
    </w:p>
    <w:p>
      <w:pPr>
        <w:pStyle w:val="FirstParagraph"/>
      </w:pPr>
      <w:r>
        <w:t xml:space="preserve">This article examines the critical role of the</w:t>
      </w:r>
      <w:r>
        <w:t xml:space="preserve"> </w:t>
      </w:r>
      <w:r>
        <w:rPr>
          <w:bCs/>
          <w:b/>
        </w:rPr>
        <w:t xml:space="preserve">Curriculum Developer</w:t>
      </w:r>
      <w:r>
        <w:t xml:space="preserve"> </w:t>
      </w:r>
      <w:r>
        <w:t xml:space="preserve">within the evolving educational landscape of Peru. Specifically, it analyzes the challenges and opportunities inherent in adapting national pedagogical frameworks to the unique socio-economic and cultural realities of</w:t>
      </w:r>
      <w:r>
        <w:t xml:space="preserve"> </w:t>
      </w:r>
      <w:r>
        <w:rPr>
          <w:bCs/>
          <w:b/>
        </w:rPr>
        <w:t xml:space="preserve">Lima, Peru</w:t>
      </w:r>
      <w:r>
        <w:t xml:space="preserve">. As Lima continues to experience rapid urbanization and demographic shifts, local institutions face pressure to modernize their instructional materials while maintaining equity. This study argues that effective</w:t>
      </w:r>
      <w:r>
        <w:t xml:space="preserve"> </w:t>
      </w:r>
      <w:r>
        <w:rPr>
          <w:bCs/>
          <w:b/>
        </w:rPr>
        <w:t xml:space="preserve">Curriculum Developer</w:t>
      </w:r>
      <w:r>
        <w:t xml:space="preserve"> </w:t>
      </w:r>
      <w:r>
        <w:t xml:space="preserve">practices in this region must move beyond mere content translation, requiring a deep integration of contextualized digital literacy and community-based learning methodologies. The findings suggest that a hybrid model of centralization and local autonomy yields the most significant improvements in student engagement and academic performance.</w:t>
      </w:r>
    </w:p>
    <w:p>
      <w:pPr>
        <w:pStyle w:val="BodyText"/>
      </w:pPr>
      <w:r>
        <w:rPr>
          <w:bCs/>
          <w:b/>
        </w:rPr>
        <w:t xml:space="preserve">Keywords:</w:t>
      </w:r>
      <w:r>
        <w:t xml:space="preserve"> </w:t>
      </w:r>
      <w:r>
        <w:t xml:space="preserve">Curriculum Developer, Educational Policy, Lima Peru, Pedagogical Reform, Contextual Learning.</w:t>
      </w:r>
    </w:p>
    <w:bookmarkEnd w:id="20"/>
    <w:bookmarkStart w:id="21" w:name="introduction"/>
    <w:p>
      <w:pPr>
        <w:pStyle w:val="Heading2"/>
      </w:pPr>
      <w:r>
        <w:t xml:space="preserve">Introduction</w:t>
      </w:r>
    </w:p>
    <w:p>
      <w:pPr>
        <w:pStyle w:val="FirstParagraph"/>
      </w:pPr>
      <w:r>
        <w:t xml:space="preserve">The educational ecosystem of Peru has undergone profound transformations over the last two decades. At the heart of these changes lies the necessity for rigorous and responsive</w:t>
      </w:r>
      <w:r>
        <w:t xml:space="preserve"> </w:t>
      </w:r>
      <w:r>
        <w:rPr>
          <w:bCs/>
          <w:b/>
        </w:rPr>
        <w:t xml:space="preserve">Curriculum Developer</w:t>
      </w:r>
      <w:r>
        <w:t xml:space="preserve"> </w:t>
      </w:r>
      <w:r>
        <w:t xml:space="preserve">strategies that can address both national standards and local needs. Nowhere is this tension more apparent than in</w:t>
      </w:r>
      <w:r>
        <w:t xml:space="preserve"> </w:t>
      </w:r>
      <w:r>
        <w:rPr>
          <w:bCs/>
          <w:b/>
        </w:rPr>
        <w:t xml:space="preserve">Lima, Peru</w:t>
      </w:r>
      <w:r>
        <w:t xml:space="preserve">, a megacity characterized by stark contrasts between affluent districts and sprawling informal settlements known as "pueblos jóvenes." For the modern</w:t>
      </w:r>
      <w:r>
        <w:t xml:space="preserve"> </w:t>
      </w:r>
      <w:r>
        <w:rPr>
          <w:bCs/>
          <w:b/>
        </w:rPr>
        <w:t xml:space="preserve">Curriculum Developer</w:t>
      </w:r>
      <w:r>
        <w:t xml:space="preserve">, understanding this dichotomy is not merely an academic exercise but a professional imperative.</w:t>
      </w:r>
    </w:p>
    <w:p>
      <w:pPr>
        <w:pStyle w:val="BodyText"/>
      </w:pPr>
      <w:r>
        <w:t xml:space="preserve">The National Curriculum for Basic Education (CNEB) established by the Ministry of Education (MINEDU) provides a broad framework for competencies and skills. However, the implementation of this framework requires nuanced interpretation. A</w:t>
      </w:r>
      <w:r>
        <w:t xml:space="preserve"> </w:t>
      </w:r>
      <w:r>
        <w:rPr>
          <w:bCs/>
          <w:b/>
        </w:rPr>
        <w:t xml:space="preserve">Curriculum Developer</w:t>
      </w:r>
      <w:r>
        <w:t xml:space="preserve"> </w:t>
      </w:r>
      <w:r>
        <w:t xml:space="preserve">operating in</w:t>
      </w:r>
      <w:r>
        <w:t xml:space="preserve"> </w:t>
      </w:r>
      <w:r>
        <w:rPr>
          <w:bCs/>
          <w:b/>
        </w:rPr>
        <w:t xml:space="preserve">Lima, Peru</w:t>
      </w:r>
      <w:r>
        <w:t xml:space="preserve">, must act as a mediator between policy directives and classroom realities. This article explores how</w:t>
      </w:r>
      <w:r>
        <w:t xml:space="preserve"> </w:t>
      </w:r>
      <w:r>
        <w:rPr>
          <w:bCs/>
          <w:b/>
        </w:rPr>
        <w:t xml:space="preserve">Curriculum Developer</w:t>
      </w:r>
      <w:r>
        <w:t xml:space="preserve"> </w:t>
      </w:r>
      <w:r>
        <w:t xml:space="preserve">professionals can leverage local cultural assets to enhance educational outcomes, proposing a model that balances standardization with contextual relevance.</w:t>
      </w:r>
    </w:p>
    <w:bookmarkEnd w:id="21"/>
    <w:bookmarkStart w:id="22" w:name="Xbe55f314f62aaa993019bb207d72b0c35477d09"/>
    <w:p>
      <w:pPr>
        <w:pStyle w:val="Heading2"/>
      </w:pPr>
      <w:r>
        <w:t xml:space="preserve">The Evolving Role of the Curriculum Developer in Peru</w:t>
      </w:r>
    </w:p>
    <w:p>
      <w:pPr>
        <w:pStyle w:val="FirstParagraph"/>
      </w:pPr>
      <w:r>
        <w:t xml:space="preserve">Historically, the role of a</w:t>
      </w:r>
      <w:r>
        <w:t xml:space="preserve"> </w:t>
      </w:r>
      <w:r>
        <w:rPr>
          <w:bCs/>
          <w:b/>
        </w:rPr>
        <w:t xml:space="preserve">Curriculum Developer</w:t>
      </w:r>
      <w:r>
        <w:t xml:space="preserve"> </w:t>
      </w:r>
      <w:r>
        <w:t xml:space="preserve">in Peru was often confined to centralized textbook production and rigid syllabus adherence. However, recent educational reforms have shifted this paradigm toward competency-based education (CBE). In this new model, the</w:t>
      </w:r>
      <w:r>
        <w:t xml:space="preserve"> </w:t>
      </w:r>
      <w:r>
        <w:rPr>
          <w:bCs/>
          <w:b/>
        </w:rPr>
        <w:t xml:space="preserve">Curriculum Developer</w:t>
      </w:r>
      <w:r>
        <w:t xml:space="preserve"> </w:t>
      </w:r>
      <w:r>
        <w:t xml:space="preserve">is expected to design flexible learning paths that encourage critical thinking, digital fluency, and civic responsibility.</w:t>
      </w:r>
    </w:p>
    <w:p>
      <w:pPr>
        <w:pStyle w:val="BodyText"/>
      </w:pPr>
      <w:r>
        <w:t xml:space="preserve">In the context of</w:t>
      </w:r>
      <w:r>
        <w:t xml:space="preserve"> </w:t>
      </w:r>
      <w:r>
        <w:rPr>
          <w:bCs/>
          <w:b/>
        </w:rPr>
        <w:t xml:space="preserve">Lima, Peru</w:t>
      </w:r>
      <w:r>
        <w:t xml:space="preserve">, the definition of a successful</w:t>
      </w:r>
    </w:p>
    <w:p>
      <w:pPr>
        <w:pStyle w:val="BodyText"/>
      </w:pPr>
      <w:r>
        <w:t xml:space="preserve">Curriculum Developer</w:t>
      </w:r>
      <w:r>
        <w:rPr>
          <w:vertAlign w:val="superscript"/>
        </w:rPr>
        <w:t xml:space="preserve">*</w:t>
      </w:r>
      <w:r>
        <w:t xml:space="preserve">&gt; must include proficiency in intercultural education. Lima is not a monolith; it is a mosaic of migrants from the Andean and Amazonian regions who bring diverse linguistic and cultural heritage. Therefore, a</w:t>
      </w:r>
      <w:r>
        <w:t xml:space="preserve"> </w:t>
      </w:r>
      <w:r>
        <w:rPr>
          <w:bCs/>
          <w:b/>
        </w:rPr>
        <w:t xml:space="preserve">Curriculum Developer</w:t>
      </w:r>
      <w:r>
        <w:t xml:space="preserve"> </w:t>
      </w:r>
      <w:r>
        <w:t xml:space="preserve">working in this area must ensure that curricular materials reflect the diversity of the student body. This involves integrating Quechua, Aymara, or other indigenous references into general education materials where appropriate, ensuring that students see themselves represented in their learning resources.</w:t>
      </w:r>
    </w:p>
    <w:bookmarkEnd w:id="22"/>
    <w:bookmarkStart w:id="25" w:name="X4f4b218d4102591b14a9563417b9e03e5c608e3"/>
    <w:p>
      <w:pPr>
        <w:pStyle w:val="Heading2"/>
      </w:pPr>
      <w:r>
        <w:t xml:space="preserve">Socio-Economic Challenges and Opportunities in Lima</w:t>
      </w:r>
    </w:p>
    <w:p>
      <w:pPr>
        <w:pStyle w:val="FirstParagraph"/>
      </w:pPr>
      <w:r>
        <w:t xml:space="preserve">The urban dynamics of</w:t>
      </w:r>
      <w:r>
        <w:t xml:space="preserve"> </w:t>
      </w:r>
      <w:r>
        <w:rPr>
          <w:bCs/>
          <w:b/>
        </w:rPr>
        <w:t xml:space="preserve">Lima, Peru</w:t>
      </w:r>
      <w:r>
        <w:t xml:space="preserve">, present unique hurdles for curriculum implementation. Districts such as Comas, San Juan de Lurigancho, and Villa El Salvador face significant infrastructural challenges. Consequently, the</w:t>
      </w:r>
      <w:r>
        <w:t xml:space="preserve"> </w:t>
      </w:r>
      <w:r>
        <w:rPr>
          <w:bCs/>
          <w:b/>
        </w:rPr>
        <w:t xml:space="preserve">Curriculum Developer</w:t>
      </w:r>
      <w:r>
        <w:t xml:space="preserve"> </w:t>
      </w:r>
      <w:r>
        <w:t xml:space="preserve">cannot rely solely on high-tech solutions or resource-intensive projects that assume stable electricity or internet access.</w:t>
      </w:r>
    </w:p>
    <w:bookmarkStart w:id="23" w:name="the-digital-divide"/>
    <w:p>
      <w:pPr>
        <w:pStyle w:val="Heading3"/>
      </w:pPr>
      <w:r>
        <w:t xml:space="preserve">The Digital Divide</w:t>
      </w:r>
    </w:p>
    <w:p>
      <w:pPr>
        <w:pStyle w:val="FirstParagraph"/>
      </w:pPr>
      <w:r>
        <w:t xml:space="preserve">A critical task for the</w:t>
      </w:r>
      <w:r>
        <w:t xml:space="preserve"> </w:t>
      </w:r>
      <w:r>
        <w:rPr>
          <w:bCs/>
          <w:b/>
        </w:rPr>
        <w:t xml:space="preserve">Curriculum Developer</w:t>
      </w:r>
    </w:p>
    <w:p>
      <w:pPr>
        <w:pStyle w:val="BodyText"/>
      </w:pPr>
      <w:r>
        <w:t xml:space="preserve">&gt; in</w:t>
      </w:r>
      <w:r>
        <w:t xml:space="preserve"> </w:t>
      </w:r>
      <w:r>
        <w:rPr>
          <w:bCs/>
          <w:b/>
        </w:rPr>
        <w:t xml:space="preserve">Lima, Peru</w:t>
      </w:r>
      <w:r>
        <w:t xml:space="preserve">, is bridging the digital divide. While Lima has seen a surge in private sector investment in EdTech, public schools often lag behind. The modern</w:t>
      </w:r>
    </w:p>
    <w:p>
      <w:pPr>
        <w:pStyle w:val="BodyText"/>
      </w:pPr>
      <w:r>
        <w:t xml:space="preserve">Curriculum Developer</w:t>
      </w:r>
      <w:r>
        <w:rPr>
          <w:vertAlign w:val="superscript"/>
        </w:rPr>
        <w:t xml:space="preserve">*</w:t>
      </w:r>
      <w:r>
        <w:t xml:space="preserve">&gt; must design "low-tech/high-engagement" curricula that can function with limited connectivity but still leverage mobile technology, which is ubiquitous even among lower-income populations. This requires a shift from viewing technology as a luxury to viewing it as an accessible tool for inquiry-based learning.</w:t>
      </w:r>
    </w:p>
    <w:bookmarkEnd w:id="23"/>
    <w:bookmarkStart w:id="24" w:name="cultural-relevance-and-identity"/>
    <w:p>
      <w:pPr>
        <w:pStyle w:val="Heading3"/>
      </w:pPr>
      <w:r>
        <w:t xml:space="preserve">Cultural Relevance and Identity</w:t>
      </w:r>
    </w:p>
    <w:p>
      <w:pPr>
        <w:pStyle w:val="FirstParagraph"/>
      </w:pPr>
      <w:r>
        <w:t xml:space="preserve">Lima has a rich culinary, artistic, and historical heritage. The</w:t>
      </w:r>
      <w:r>
        <w:t xml:space="preserve"> </w:t>
      </w:r>
      <w:r>
        <w:rPr>
          <w:bCs/>
          <w:b/>
        </w:rPr>
        <w:t xml:space="preserve">Curriculum Developer</w:t>
      </w:r>
    </w:p>
    <w:p>
      <w:pPr>
        <w:pStyle w:val="BodyText"/>
      </w:pPr>
      <w:r>
        <w:t xml:space="preserve">&gt; has the opportunity to anchor abstract concepts in local reality. For instance, mathematics curricula can be developed using examples from local markets (Mercados) common in</w:t>
      </w:r>
      <w:r>
        <w:t xml:space="preserve"> </w:t>
      </w:r>
      <w:r>
        <w:rPr>
          <w:bCs/>
          <w:b/>
        </w:rPr>
        <w:t xml:space="preserve">Lima, Peru</w:t>
      </w:r>
      <w:r>
        <w:t xml:space="preserve">, or science modules can explore the ecological impact of the Rimac River. By doing so, the</w:t>
      </w:r>
    </w:p>
    <w:p>
      <w:pPr>
        <w:pStyle w:val="BodyText"/>
      </w:pPr>
      <w:r>
        <w:t xml:space="preserve">Curriculum Developer</w:t>
      </w:r>
      <w:r>
        <w:rPr>
          <w:vertAlign w:val="superscript"/>
        </w:rPr>
        <w:t xml:space="preserve">*</w:t>
      </w:r>
      <w:r>
        <w:t xml:space="preserve">&gt; fosters a sense of place and identity, making education more meaningful for students.</w:t>
      </w:r>
    </w:p>
    <w:bookmarkEnd w:id="24"/>
    <w:bookmarkEnd w:id="25"/>
    <w:bookmarkStart w:id="29" w:name="X97da9dc4df2c56315ece6faffaebc667bd75feb"/>
    <w:p>
      <w:pPr>
        <w:pStyle w:val="Heading2"/>
      </w:pPr>
      <w:r>
        <w:t xml:space="preserve">A Proposed Framework: The Contextualized Hybrid Model</w:t>
      </w:r>
    </w:p>
    <w:p>
      <w:pPr>
        <w:pStyle w:val="FirstParagraph"/>
      </w:pPr>
      <w:r>
        <w:t xml:space="preserve">To address these multifaceted challenges, this paper proposes a "Contextualized Hybrid Model" for curriculum design in</w:t>
      </w:r>
      <w:r>
        <w:t xml:space="preserve"> </w:t>
      </w:r>
      <w:r>
        <w:rPr>
          <w:bCs/>
          <w:b/>
        </w:rPr>
        <w:t xml:space="preserve">Lima, Peru</w:t>
      </w:r>
      <w:r>
        <w:t xml:space="preserve">. This framework empowers the local</w:t>
      </w:r>
    </w:p>
    <w:p>
      <w:pPr>
        <w:pStyle w:val="BodyText"/>
      </w:pPr>
      <w:r>
        <w:t xml:space="preserve">Curriculum Developer</w:t>
      </w:r>
      <w:r>
        <w:rPr>
          <w:vertAlign w:val="superscript"/>
        </w:rPr>
        <w:t xml:space="preserve">*</w:t>
      </w:r>
      <w:r>
        <w:t xml:space="preserve">&gt; to operate with greater autonomy while adhering to national standards.</w:t>
      </w:r>
    </w:p>
    <w:bookmarkStart w:id="26" w:name="community-embedded-design-teams"/>
    <w:p>
      <w:pPr>
        <w:pStyle w:val="Heading3"/>
      </w:pPr>
      <w:r>
        <w:t xml:space="preserve">1. Community-Embedded Design Teams</w:t>
      </w:r>
    </w:p>
    <w:p>
      <w:pPr>
        <w:pStyle w:val="FirstParagraph"/>
      </w:pPr>
      <w:r>
        <w:t xml:space="preserve">Institutions should form teams that include not only subject matter experts but also community leaders, parents, and former students from</w:t>
      </w:r>
      <w:r>
        <w:t xml:space="preserve"> </w:t>
      </w:r>
      <w:r>
        <w:rPr>
          <w:bCs/>
          <w:b/>
        </w:rPr>
        <w:t xml:space="preserve">Lima, Peru</w:t>
      </w:r>
      <w:r>
        <w:t xml:space="preserve">. The</w:t>
      </w:r>
    </w:p>
    <w:p>
      <w:pPr>
        <w:pStyle w:val="BodyText"/>
      </w:pPr>
      <w:r>
        <w:t xml:space="preserve">Curriculum Developer</w:t>
      </w:r>
      <w:r>
        <w:rPr>
          <w:vertAlign w:val="superscript"/>
        </w:rPr>
        <w:t xml:space="preserve">*</w:t>
      </w:r>
      <w:r>
        <w:t xml:space="preserve">&gt; facilitates these discussions to ensure that the curriculum addresses real-world problems faced by families in specific districts.</w:t>
      </w:r>
    </w:p>
    <w:bookmarkEnd w:id="26"/>
    <w:bookmarkStart w:id="27" w:name="modular-adaptability"/>
    <w:p>
      <w:pPr>
        <w:pStyle w:val="Heading3"/>
      </w:pPr>
      <w:r>
        <w:t xml:space="preserve">2. Modular Adaptability</w:t>
      </w:r>
    </w:p>
    <w:p>
      <w:pPr>
        <w:pStyle w:val="FirstParagraph"/>
      </w:pPr>
      <w:r>
        <w:t xml:space="preserve">The core national curriculum should be treated as a modular foundation. The</w:t>
      </w:r>
    </w:p>
    <w:p>
      <w:pPr>
        <w:pStyle w:val="BodyText"/>
      </w:pPr>
      <w:r>
        <w:t xml:space="preserve">Curriculum Developer</w:t>
      </w:r>
      <w:r>
        <w:rPr>
          <w:vertAlign w:val="superscript"/>
        </w:rPr>
        <w:t xml:space="preserve">*</w:t>
      </w:r>
      <w:r>
        <w:t xml:space="preserve">&gt; creates "plug-in" modules that schools in</w:t>
      </w:r>
      <w:r>
        <w:t xml:space="preserve"> </w:t>
      </w:r>
      <w:r>
        <w:rPr>
          <w:bCs/>
          <w:b/>
        </w:rPr>
        <w:t xml:space="preserve">Lima, Peru</w:t>
      </w:r>
      <w:r>
        <w:t xml:space="preserve">, can select based on local needs. For example, a school in the coastal district of Chorrillos might focus on marine biology modules, while one in the highlands of Villa El Salvador might focus on sustainable agriculture.</w:t>
      </w:r>
    </w:p>
    <w:bookmarkEnd w:id="27"/>
    <w:bookmarkStart w:id="28" w:name="continuous-feedback-loops"/>
    <w:p>
      <w:pPr>
        <w:pStyle w:val="Heading3"/>
      </w:pPr>
      <w:r>
        <w:t xml:space="preserve">3. Continuous Feedback Loops</w:t>
      </w:r>
    </w:p>
    <w:p>
      <w:pPr>
        <w:pStyle w:val="FirstParagraph"/>
      </w:pPr>
      <w:r>
        <w:t xml:space="preserve">A</w:t>
      </w:r>
    </w:p>
    <w:p>
      <w:pPr>
        <w:pStyle w:val="BodyText"/>
      </w:pPr>
      <w:r>
        <w:t xml:space="preserve">Curriculum Developer</w:t>
      </w:r>
      <w:r>
        <w:rPr>
          <w:vertAlign w:val="superscript"/>
        </w:rPr>
        <w:t xml:space="preserve">*</w:t>
      </w:r>
      <w:r>
        <w:t xml:space="preserve">&gt; must establish mechanisms for real-time feedback. In</w:t>
      </w:r>
      <w:r>
        <w:t xml:space="preserve"> </w:t>
      </w:r>
      <w:r>
        <w:rPr>
          <w:bCs/>
          <w:b/>
        </w:rPr>
        <w:t xml:space="preserve">Lima, Peru</w:t>
      </w:r>
      <w:r>
        <w:t xml:space="preserve">, rapid urbanization means that demographics change quickly. Curricula that were relevant five years ago may be obsolete today. Digital platforms should be used to gather data from teachers regarding the efficacy of specific curriculum components.</w:t>
      </w:r>
    </w:p>
    <w:bookmarkEnd w:id="28"/>
    <w:bookmarkEnd w:id="29"/>
    <w:bookmarkStart w:id="30" w:name="implications-for-policy-and-practice"/>
    <w:p>
      <w:pPr>
        <w:pStyle w:val="Heading2"/>
      </w:pPr>
      <w:r>
        <w:t xml:space="preserve">Implications for Policy and Practice</w:t>
      </w:r>
    </w:p>
    <w:p>
      <w:pPr>
        <w:pStyle w:val="FirstParagraph"/>
      </w:pPr>
      <w:r>
        <w:t xml:space="preserve">The success of any educational reform depends heavily on the capacity building of its</w:t>
      </w:r>
    </w:p>
    <w:p>
      <w:pPr>
        <w:pStyle w:val="BodyText"/>
      </w:pPr>
      <w:r>
        <w:t xml:space="preserve">Curriculum Developer</w:t>
      </w:r>
      <w:r>
        <w:rPr>
          <w:vertAlign w:val="superscript"/>
        </w:rPr>
        <w:t xml:space="preserve">*</w:t>
      </w:r>
      <w:r>
        <w:t xml:space="preserve">&gt; workforce. For</w:t>
      </w:r>
      <w:r>
        <w:t xml:space="preserve"> </w:t>
      </w:r>
      <w:r>
        <w:rPr>
          <w:bCs/>
          <w:b/>
        </w:rPr>
        <w:t xml:space="preserve">Lima, Peru</w:t>
      </w:r>
      <w:r>
        <w:t xml:space="preserve">, this means investing in professional development that focuses on pedagogical content knowledge and cultural responsiveness. Training programs must equip educators with the skills to adapt generic materials into localized experiences.</w:t>
      </w:r>
    </w:p>
    <w:p>
      <w:pPr>
        <w:pStyle w:val="BodyText"/>
      </w:pPr>
      <w:r>
        <w:t xml:space="preserve">Furthermore, government policy must support the decentralization of curriculum design authority to a certain extent. While national standards ensure equity and comparability, they should not stifle local innovation. The</w:t>
      </w:r>
    </w:p>
    <w:p>
      <w:pPr>
        <w:pStyle w:val="BodyText"/>
      </w:pPr>
      <w:r>
        <w:t xml:space="preserve">Curriculum Developer</w:t>
      </w:r>
      <w:r>
        <w:rPr>
          <w:vertAlign w:val="superscript"/>
        </w:rPr>
        <w:t xml:space="preserve">*</w:t>
      </w:r>
      <w:r>
        <w:t xml:space="preserve">&gt; in</w:t>
      </w:r>
      <w:r>
        <w:t xml:space="preserve"> </w:t>
      </w:r>
      <w:r>
        <w:rPr>
          <w:bCs/>
          <w:b/>
        </w:rPr>
        <w:t xml:space="preserve">Lima, Peru</w:t>
      </w:r>
      <w:r>
        <w:t xml:space="preserve">, needs the financial and institutional support to pilot new teaching methods without fear of punitive measures if initial results are mixed.</w:t>
      </w:r>
    </w:p>
    <w:bookmarkEnd w:id="30"/>
    <w:bookmarkStart w:id="31" w:name="conclusion"/>
    <w:p>
      <w:pPr>
        <w:pStyle w:val="Heading2"/>
      </w:pPr>
      <w:r>
        <w:t xml:space="preserve">Conclusion</w:t>
      </w:r>
    </w:p>
    <w:p>
      <w:pPr>
        <w:pStyle w:val="FirstParagraph"/>
      </w:pPr>
      <w:r>
        <w:t xml:space="preserve">In conclusion, the role of the</w:t>
      </w:r>
    </w:p>
    <w:p>
      <w:pPr>
        <w:pStyle w:val="BodyText"/>
      </w:pPr>
      <w:r>
        <w:t xml:space="preserve">Curriculum Developer</w:t>
      </w:r>
      <w:r>
        <w:rPr>
          <w:vertAlign w:val="superscript"/>
        </w:rPr>
        <w:t xml:space="preserve">*</w:t>
      </w:r>
      <w:r>
        <w:t xml:space="preserve">&gt; in</w:t>
      </w:r>
      <w:r>
        <w:t xml:space="preserve"> </w:t>
      </w:r>
      <w:r>
        <w:rPr>
          <w:bCs/>
          <w:b/>
        </w:rPr>
        <w:t xml:space="preserve">Lima, Peru</w:t>
      </w:r>
      <w:r>
        <w:t xml:space="preserve">, is pivotal to the future success of its education system. It is no longer sufficient to simply transmit knowledge; one must curate experiences that resonate with the lived realities of students in this dynamic metropolis. By embracing a model that values contextual relevance, digital accessibility, and community engagement,</w:t>
      </w:r>
    </w:p>
    <w:p>
      <w:pPr>
        <w:pStyle w:val="BodyText"/>
      </w:pPr>
      <w:r>
        <w:t xml:space="preserve">Curriculum Developer</w:t>
      </w:r>
      <w:r>
        <w:rPr>
          <w:vertAlign w:val="superscript"/>
        </w:rPr>
        <w:t xml:space="preserve">*</w:t>
      </w:r>
      <w:r>
        <w:t xml:space="preserve">&gt; professionals can help bridge the gap between policy and practice. The path forward requires a collaborative effort where national guidelines provide structure, but local creativity provides soul. For</w:t>
      </w:r>
      <w:r>
        <w:t xml:space="preserve"> </w:t>
      </w:r>
      <w:r>
        <w:rPr>
          <w:bCs/>
          <w:b/>
        </w:rPr>
        <w:t xml:space="preserve">Lima, Peru</w:t>
      </w:r>
      <w:r>
        <w:t xml:space="preserve">, this approach is not just an educational strategy; it is a social imperative for fostering inclusive growth and opportunity.</w:t>
      </w:r>
    </w:p>
    <w:bookmarkEnd w:id="31"/>
    <w:bookmarkStart w:id="32" w:name="references"/>
    <w:p>
      <w:pPr>
        <w:pStyle w:val="Heading2"/>
      </w:pPr>
      <w:r>
        <w:t xml:space="preserve">References</w:t>
      </w:r>
    </w:p>
    <w:p>
      <w:pPr>
        <w:numPr>
          <w:ilvl w:val="0"/>
          <w:numId w:val="1001"/>
        </w:numPr>
        <w:pStyle w:val="Compact"/>
      </w:pPr>
      <w:r>
        <w:t xml:space="preserve">Government of Peru. (2016). National Curriculum for Basic Education (CNEB). Lima: Ministerio de Educación.</w:t>
      </w:r>
    </w:p>
    <w:p>
      <w:pPr>
        <w:numPr>
          <w:ilvl w:val="0"/>
          <w:numId w:val="1001"/>
        </w:numPr>
        <w:pStyle w:val="Compact"/>
      </w:pPr>
      <w:r>
        <w:t xml:space="preserve">Instituto Nacional de Estadística e Informática (INEI). (2023). Encuesta Nacional de Calidad y Resultados de Aprendizaje. Lima, Peru.</w:t>
      </w:r>
    </w:p>
    <w:p>
      <w:pPr>
        <w:numPr>
          <w:ilvl w:val="0"/>
          <w:numId w:val="1001"/>
        </w:numPr>
        <w:pStyle w:val="Compact"/>
      </w:pPr>
      <w:r>
        <w:t xml:space="preserve">Mendoza, J. C., &amp; Rivera, A. (2021). Digital Literacy and Urban Education in the Global South. Journal of Latin American Educational Research, 15(3), 45-67.</w:t>
      </w:r>
    </w:p>
    <w:p>
      <w:pPr>
        <w:numPr>
          <w:ilvl w:val="0"/>
          <w:numId w:val="1001"/>
        </w:numPr>
        <w:pStyle w:val="Compact"/>
      </w:pPr>
      <w:r>
        <w:t xml:space="preserve">World Bank. (2022). Peru Economic Update: Education for Inclusion and Growth. Washington, DC: World Bank Group.</w:t>
      </w:r>
    </w:p>
    <w:p>
      <w:pPr>
        <w:pStyle w:val="FirstParagraph"/>
      </w:pPr>
      <w:r>
        <w:t xml:space="preserve">* Note on Terminology throughout the text:</w:t>
      </w:r>
    </w:p>
    <w:p>
      <w:pPr>
        <w:numPr>
          <w:ilvl w:val="0"/>
          <w:numId w:val="1002"/>
        </w:numPr>
        <w:pStyle w:val="Compact"/>
      </w:pPr>
      <w:r>
        <w:t xml:space="preserve">The term "</w:t>
      </w:r>
      <w:r>
        <w:rPr>
          <w:bCs/>
          <w:b/>
        </w:rPr>
        <w:t xml:space="preserve">Curriculum Developer</w:t>
      </w:r>
      <w:r>
        <w:t xml:space="preserve">" is emphasized as the primary agent of change.</w:t>
      </w:r>
    </w:p>
    <w:p>
      <w:pPr>
        <w:numPr>
          <w:ilvl w:val="0"/>
          <w:numId w:val="1002"/>
        </w:numPr>
        <w:pStyle w:val="Compact"/>
      </w:pPr>
      <w:r>
        <w:t xml:space="preserve">The location "</w:t>
      </w:r>
      <w:r>
        <w:rPr>
          <w:bCs/>
          <w:b/>
        </w:rPr>
        <w:t xml:space="preserve">Lima, Peru</w:t>
      </w:r>
      <w:r>
        <w:t xml:space="preserve">" is integrated to ground the theoretical discussion in a specific geographic and cultural context.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Curriculum Development in the Context of Educational Reform: A Case Study for Lima, Peru</dc:title>
  <dc:creator/>
  <cp:keywords/>
  <dcterms:created xsi:type="dcterms:W3CDTF">2026-07-29T10:01:39Z</dcterms:created>
  <dcterms:modified xsi:type="dcterms:W3CDTF">2026-07-29T10:01:39Z</dcterms:modified>
</cp:coreProperties>
</file>

<file path=docProps/custom.xml><?xml version="1.0" encoding="utf-8"?>
<Properties xmlns="http://schemas.openxmlformats.org/officeDocument/2006/custom-properties" xmlns:vt="http://schemas.openxmlformats.org/officeDocument/2006/docPropsVTypes"/>
</file>