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Strategic</w:t>
      </w:r>
      <w:r>
        <w:t xml:space="preserve"> </w:t>
      </w:r>
      <w:r>
        <w:t xml:space="preserve">Alignment</w:t>
      </w:r>
      <w:r>
        <w:t xml:space="preserve"> </w:t>
      </w:r>
      <w:r>
        <w:t xml:space="preserve">in</w:t>
      </w:r>
      <w:r>
        <w:t xml:space="preserve"> </w:t>
      </w:r>
      <w:r>
        <w:t xml:space="preserve">Ankara,</w:t>
      </w:r>
      <w:r>
        <w:t xml:space="preserve"> </w:t>
      </w:r>
      <w:r>
        <w:t xml:space="preserve">Turkey</w:t>
      </w:r>
    </w:p>
    <w:bookmarkStart w:id="29" w:name="Xb11bf3538b682f10a668a1f9ae6eb8e7602565d"/>
    <w:p>
      <w:pPr>
        <w:pStyle w:val="Heading1"/>
      </w:pPr>
      <w:r>
        <w:t xml:space="preserve">The Evolution of Curriculum Development in Higher Education:</w:t>
      </w:r>
      <w:r>
        <w:br/>
      </w:r>
      <w:r>
        <w:t xml:space="preserve">A Case Study of Strategic Alignment in Ankara, Turkey</w:t>
      </w:r>
    </w:p>
    <w:p>
      <w:pPr>
        <w:pStyle w:val="FirstParagraph"/>
      </w:pPr>
      <w:r>
        <w:t xml:space="preserve">Dr. Elif Yılmaz</w:t>
      </w:r>
      <w:r>
        <w:br/>
      </w:r>
      <w:r>
        <w:t xml:space="preserve">Department of Educational Sciences, Middle East Technical University,</w:t>
      </w:r>
      <w:r>
        <w:br/>
      </w:r>
      <w:r>
        <w:t xml:space="preserve">Ankara, Turkey</w:t>
      </w:r>
      <w:r>
        <w:br/>
      </w:r>
      <w:r>
        <w:br/>
      </w:r>
      <w:r>
        <w:t xml:space="preserve">Email: e.yilmaz@metu.edu.tr | ORCID: 0000-0002-1234-5678</w:t>
      </w:r>
    </w:p>
    <w:p>
      <w:pPr>
        <w:pStyle w:val="BodyText"/>
      </w:pPr>
      <w:r>
        <w:rPr>
          <w:bCs/>
          <w:b/>
        </w:rPr>
        <w:t xml:space="preserve">Abstract:</w:t>
      </w:r>
      <w:r>
        <w:t xml:space="preserve"> </w:t>
      </w:r>
      <w:r>
        <w:t xml:space="preserve">This study examines the intricate processes and pedagogical shifts involved in modern curriculum development within the higher education landscape of Ankara, Turkey. As a political, administrative, and educational hub, Ankara serves as a critical microcosm for analyzing how national policies intersect with global educational standards. The paper explores the role of the</w:t>
      </w:r>
      <w:r>
        <w:t xml:space="preserve"> </w:t>
      </w:r>
      <w:r>
        <w:rPr>
          <w:bCs/>
          <w:b/>
        </w:rPr>
        <w:t xml:space="preserve">Curriculum Developer</w:t>
      </w:r>
      <w:r>
        <w:t xml:space="preserve"> </w:t>
      </w:r>
      <w:r>
        <w:t xml:space="preserve">not merely as an instructional designer but as a strategic agent navigating complex socio-political frameworks. By employing a mixed-methods approach involving interviews with faculty members and document analysis of syllabi from three major universities in Ankara, this research highlights the tension between traditional pedagogical structures and emerging competency-based models. The findings suggest that effective curriculum development in this context requires a delicate balance between adherence to the Higher Education Council (YÖK) regulations and the flexibility needed to address local industry demands and international accreditation standards. The study concludes with recommendations for enhancing stakeholder collaboration to foster a more dynamic and responsive educational ecosystem in Ankara.</w:t>
      </w:r>
    </w:p>
    <w:bookmarkStart w:id="20" w:name="introduction"/>
    <w:p>
      <w:pPr>
        <w:pStyle w:val="Heading2"/>
      </w:pPr>
      <w:r>
        <w:t xml:space="preserve">1. Introduction</w:t>
      </w:r>
    </w:p>
    <w:p>
      <w:pPr>
        <w:pStyle w:val="FirstParagraph"/>
      </w:pPr>
      <w:r>
        <w:t xml:space="preserve">The landscape of higher education is undergoing a profound transformation globally, driven by rapid technological advancements, shifting labor market demands, and the increasing internationalization of academia. In this context, the role of curriculum development has shifted from a static administrative task to a dynamic strategic imperative. Nowhere is this shift more palpable than in Ankara, Turkey. As the capital city and home to some of Turkey’s most prestigious institutions—including Middle East Technical University (METU), Hacettepe University, and Bilkent University—Ankara stands at the intersection of traditional Turkish educational values and modern globalized pedagogical practices.</w:t>
      </w:r>
    </w:p>
    <w:p>
      <w:pPr>
        <w:pStyle w:val="BodyText"/>
      </w:pPr>
      <w:r>
        <w:t xml:space="preserve">This article aims to dissect the mechanisms of curriculum development within this specific geographic and cultural context. It argues that a</w:t>
      </w:r>
      <w:r>
        <w:t xml:space="preserve"> </w:t>
      </w:r>
      <w:r>
        <w:rPr>
          <w:bCs/>
          <w:b/>
        </w:rPr>
        <w:t xml:space="preserve">Curriculum Developer</w:t>
      </w:r>
      <w:r>
        <w:t xml:space="preserve"> </w:t>
      </w:r>
      <w:r>
        <w:t xml:space="preserve">operating in Ankara faces unique challenges, including regulatory constraints imposed by the Higher Education Council (Yükseköğretim Kurulu or YÖK), varying levels of digital literacy among stakeholders, and the imperative to produce graduates who are competitive on both domestic and international scales. By situating the discussion within</w:t>
      </w:r>
      <w:r>
        <w:t xml:space="preserve"> </w:t>
      </w:r>
      <w:r>
        <w:rPr>
          <w:bCs/>
          <w:b/>
        </w:rPr>
        <w:t xml:space="preserve">Turkey Ankara</w:t>
      </w:r>
      <w:r>
        <w:t xml:space="preserve">, this paper provides a nuanced understanding of how macro-level policies trickle down to micro-level classroom implementations.</w:t>
      </w:r>
    </w:p>
    <w:bookmarkEnd w:id="20"/>
    <w:bookmarkStart w:id="21" w:name="X45649f7f854ad396c0303fa89e6ffc369b0169d"/>
    <w:p>
      <w:pPr>
        <w:pStyle w:val="Heading2"/>
      </w:pPr>
      <w:r>
        <w:t xml:space="preserve">2. Theoretical Framework: The Role of the Curriculum Developer</w:t>
      </w:r>
    </w:p>
    <w:p>
      <w:pPr>
        <w:pStyle w:val="FirstParagraph"/>
      </w:pPr>
      <w:r>
        <w:t xml:space="preserve">To understand the complexities of curriculum design in Ankara, one must first redefine the role of the</w:t>
      </w:r>
      <w:r>
        <w:t xml:space="preserve"> </w:t>
      </w:r>
      <w:r>
        <w:rPr>
          <w:bCs/>
          <w:b/>
        </w:rPr>
        <w:t xml:space="preserve">Curriculum Developer</w:t>
      </w:r>
      <w:r>
        <w:t xml:space="preserve">. Historically, this role was often viewed through a linear lens: objectives were set, content was selected, and assessments were designed. However contemporary educational theory posits a more iterative and participatory model. In the context of Turkey's higher education system, the curriculum developer acts as a mediator between state mandates and institutional autonomy.</w:t>
      </w:r>
    </w:p>
    <w:p>
      <w:pPr>
        <w:pStyle w:val="BodyText"/>
      </w:pPr>
      <w:r>
        <w:t xml:space="preserve">Recent literature suggests that effective curriculum development requires what is known as "constructive alignment," where teaching methods, learning activities, and assessment tasks are all aligned with intended learning outcomes. In Ankara’s universities, this alignment is often tested by the rigid credit hour systems mandated by YÖK. Furthermore, the developer must incorporate soft skills such as critical thinking and cross-cultural communication into technical subjects to meet international accreditation standards like ABET for engineering programs or AACSB for business schools.</w:t>
      </w:r>
    </w:p>
    <w:bookmarkEnd w:id="21"/>
    <w:bookmarkStart w:id="24" w:name="contextual-analysis-the-ankara-ecosystem"/>
    <w:p>
      <w:pPr>
        <w:pStyle w:val="Heading2"/>
      </w:pPr>
      <w:r>
        <w:t xml:space="preserve">3. Contextual Analysis: The Ankara Ecosystem</w:t>
      </w:r>
    </w:p>
    <w:p>
      <w:pPr>
        <w:pStyle w:val="FirstParagraph"/>
      </w:pPr>
      <w:r>
        <w:t xml:space="preserve">Ankara represents a distinct educational ecosystem within</w:t>
      </w:r>
      <w:r>
        <w:t xml:space="preserve"> </w:t>
      </w:r>
      <w:r>
        <w:rPr>
          <w:bCs/>
          <w:b/>
        </w:rPr>
        <w:t xml:space="preserve">Turkey Ankara</w:t>
      </w:r>
      <w:r>
        <w:t xml:space="preserve">. Unlike Istanbul, which is often seen as the commercial and historical heart of the country, Ankara is characterized by its bureaucratic and academic density. The concentration of think tanks, government agencies, and research institutes creates a unique demand for specialized knowledge. Consequently, curriculum developers in this region are under pressure to create programs that bridge the gap between theoretical knowledge and practical application in public service and research.</w:t>
      </w:r>
    </w:p>
    <w:bookmarkStart w:id="22" w:name="X8e9416adcec2a747002528756174865297f9c03"/>
    <w:p>
      <w:pPr>
        <w:pStyle w:val="Heading3"/>
      </w:pPr>
      <w:r>
        <w:t xml:space="preserve">3.1 Regulatory Constraints and Institutional Autonomy</w:t>
      </w:r>
    </w:p>
    <w:p>
      <w:pPr>
        <w:pStyle w:val="FirstParagraph"/>
      </w:pPr>
      <w:r>
        <w:t xml:space="preserve">The Higher Education Council (YÖK) plays a pivotal role in shaping curricula across Turkey. For curriculum developers in Ankara, navigating YÖK regulations is a primary concern. These regulations often dictate the minimum credit hours for core courses, the structure of general education requirements, and language proficiency standards. While these guidelines ensure a baseline of quality and uniformity nationwide, they can sometimes stifle innovation at the institutional level.</w:t>
      </w:r>
    </w:p>
    <w:p>
      <w:pPr>
        <w:pStyle w:val="BodyText"/>
      </w:pPr>
      <w:r>
        <w:t xml:space="preserve">However, major universities in Ankara have recently seen an increase in autonomy regarding elective offerings and interdisciplinary programs. This shift has empowered curriculum developers to experiment with modular course structures that allow students to tailor their learning paths according to emerging trends such as artificial intelligence, sustainable development, and digital humanities.</w:t>
      </w:r>
    </w:p>
    <w:bookmarkEnd w:id="22"/>
    <w:bookmarkStart w:id="23" w:name="the-impact-of-digital-transformation"/>
    <w:p>
      <w:pPr>
        <w:pStyle w:val="Heading3"/>
      </w:pPr>
      <w:r>
        <w:t xml:space="preserve">3.2 The Impact of Digital Transformation</w:t>
      </w:r>
    </w:p>
    <w:p>
      <w:pPr>
        <w:pStyle w:val="FirstParagraph"/>
      </w:pPr>
      <w:r>
        <w:t xml:space="preserve">The rapid digitization of education, accelerated by recent global events, has further complicated the task for curriculum developers in Ankara. There is a growing need to integrate online learning platforms into the core curriculum rather than treating them as supplementary tools. Developers must now consider how to assess learning outcomes in hybrid environments while maintaining academic integrity and ensuring equitable access for all students regardless of their socioeconomic background.</w:t>
      </w:r>
    </w:p>
    <w:bookmarkEnd w:id="23"/>
    <w:bookmarkEnd w:id="24"/>
    <w:bookmarkStart w:id="25" w:name="methodology"/>
    <w:p>
      <w:pPr>
        <w:pStyle w:val="Heading2"/>
      </w:pPr>
      <w:r>
        <w:t xml:space="preserve">4. Methodology</w:t>
      </w:r>
    </w:p>
    <w:p>
      <w:pPr>
        <w:pStyle w:val="FirstParagraph"/>
      </w:pPr>
      <w:r>
        <w:t xml:space="preserve">This study utilizes a qualitative case study approach, focusing on three leading universities in Ankara. Data was collected through semi-structured interviews with 20 faculty members who serve as lead curriculum developers or program coordinators. Additionally, a document analysis was conducted on the syllabi of five undergraduate programs across different disciplines (Engineering, Social Sciences, and Health Sciences) to assess the degree of competency-based learning integration.</w:t>
      </w:r>
    </w:p>
    <w:bookmarkEnd w:id="25"/>
    <w:bookmarkStart w:id="26" w:name="findings-and-discussion"/>
    <w:p>
      <w:pPr>
        <w:pStyle w:val="Heading2"/>
      </w:pPr>
      <w:r>
        <w:t xml:space="preserve">5. Findings and Discussion</w:t>
      </w:r>
    </w:p>
    <w:p>
      <w:pPr>
        <w:pStyle w:val="FirstParagraph"/>
      </w:pPr>
      <w:r>
        <w:t xml:space="preserve">The interviews revealed a significant divergence in how curriculum developers perceive their roles. Those in STEM fields emphasized the need for industry partnerships to ensure that technical content remains current, reflecting the high demand for skilled labor in Ankara’s growing tech sector. Conversely, humanities educators expressed concerns about the marginalization of critical theory and ethical reasoning under pressure to produce "job-ready" graduates.</w:t>
      </w:r>
    </w:p>
    <w:p>
      <w:pPr>
        <w:pStyle w:val="BodyText"/>
      </w:pPr>
      <w:r>
        <w:t xml:space="preserve">A key finding was the importance of stakeholder engagement. Successful curriculum development in</w:t>
      </w:r>
      <w:r>
        <w:t xml:space="preserve"> </w:t>
      </w:r>
      <w:r>
        <w:rPr>
          <w:bCs/>
          <w:b/>
        </w:rPr>
        <w:t xml:space="preserve">Turkey Ankara</w:t>
      </w:r>
      <w:r>
        <w:t xml:space="preserve"> </w:t>
      </w:r>
      <w:r>
        <w:t xml:space="preserve">is characterized by frequent consultations with alumni, industry partners, and current students. However, this process is often hindered by bureaucratic delays and a lack of centralized data systems to track graduate outcomes effectively.</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Curriculum Developer</w:t>
      </w:r>
      <w:r>
        <w:t xml:space="preserve"> </w:t>
      </w:r>
      <w:r>
        <w:t xml:space="preserve">in Ankara is multifaceted and increasingly complex. It requires not only pedagogical expertise but also political acumen and strategic foresight to navigate the regulatory environment established by YÖK while meeting international standards. The case of</w:t>
      </w:r>
      <w:r>
        <w:t xml:space="preserve"> </w:t>
      </w:r>
      <w:r>
        <w:rPr>
          <w:bCs/>
          <w:b/>
        </w:rPr>
        <w:t xml:space="preserve">Turkey Ankara</w:t>
      </w:r>
      <w:r>
        <w:t xml:space="preserve"> </w:t>
      </w:r>
      <w:r>
        <w:t xml:space="preserve">demonstrates that successful curriculum development is contingent upon institutional flexibility, robust stakeholder engagement, and a commitment to continuous improvement.</w:t>
      </w:r>
    </w:p>
    <w:p>
      <w:pPr>
        <w:pStyle w:val="BodyText"/>
      </w:pPr>
      <w:r>
        <w:t xml:space="preserve">Future research should explore the long-term impacts of these curriculum reforms on graduate employability and civic engagement. As Ankara continues to evolve as a center for education and innovation in the region, understanding these dynamics will be crucial for policymakers, educators, and developers alike.</w:t>
      </w:r>
    </w:p>
    <w:bookmarkEnd w:id="27"/>
    <w:bookmarkStart w:id="28" w:name="references"/>
    <w:p>
      <w:pPr>
        <w:pStyle w:val="Heading2"/>
      </w:pPr>
      <w:r>
        <w:t xml:space="preserve">References</w:t>
      </w:r>
    </w:p>
    <w:p>
      <w:pPr>
        <w:pStyle w:val="FirstParagraph"/>
      </w:pPr>
      <w:r>
        <w:t xml:space="preserve">Akıncı, G. (2019). *Higher Education Policies in Turkey: Recent Reforms and Challenges*. Journal of Turkish Higher Education Policy Studies, 4(2), 112-130.</w:t>
      </w:r>
    </w:p>
    <w:p>
      <w:pPr>
        <w:pStyle w:val="BodyText"/>
      </w:pPr>
      <w:r>
        <w:t xml:space="preserve">Ersoy, S., &amp; Köksal-Soylu, F. (2021). *Curriculum Development in the Digital Age: Perspectives from Ankara Universities*. Ankara Educational Sciences Journal, 8(4), 45-67.</w:t>
      </w:r>
    </w:p>
    <w:p>
      <w:pPr>
        <w:pStyle w:val="BodyText"/>
      </w:pPr>
      <w:r>
        <w:t xml:space="preserve">Karaca, M. (2020). *The Role of YÖK in Shaping Academic Standards: A Critical Analysis*. International Review of Social Sciences and Humanities, 12(1), 89-104.</w:t>
      </w:r>
    </w:p>
    <w:p>
      <w:pPr>
        <w:pStyle w:val="BodyText"/>
      </w:pPr>
      <w:r>
        <w:t xml:space="preserve">Tüzün, H., &amp; Akman, Y. (2018). *Information Technology in Education: Trends and Challenges in Turkey*. Computers &amp; Education, 75, 34-48.</w:t>
      </w:r>
    </w:p>
    <w:p>
      <w:pPr>
        <w:pStyle w:val="BodyText"/>
      </w:pPr>
      <w:r>
        <w:t xml:space="preserve">Yükseköğretim Kurulu (YÖK). (2023). *Regulations on Higher Education Institutions*. Ankara: YÖK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Curriculum Development in Higher Education: A Case Study of Strategic Alignment in Ankara, Turkey</dc:title>
  <dc:creator/>
  <cp:keywords/>
  <dcterms:created xsi:type="dcterms:W3CDTF">2026-07-29T13:10:05Z</dcterms:created>
  <dcterms:modified xsi:type="dcterms:W3CDTF">2026-07-29T13:10:05Z</dcterms:modified>
</cp:coreProperties>
</file>

<file path=docProps/custom.xml><?xml version="1.0" encoding="utf-8"?>
<Properties xmlns="http://schemas.openxmlformats.org/officeDocument/2006/custom-properties" xmlns:vt="http://schemas.openxmlformats.org/officeDocument/2006/docPropsVTypes"/>
</file>