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Manchester,</w:t>
      </w:r>
      <w:r>
        <w:t xml:space="preserve"> </w:t>
      </w:r>
      <w:r>
        <w:t xml:space="preserve">United</w:t>
      </w:r>
      <w:r>
        <w:t xml:space="preserve"> </w:t>
      </w:r>
      <w:r>
        <w:t xml:space="preserve">Kingdom</w:t>
      </w:r>
    </w:p>
    <w:bookmarkStart w:id="29" w:name="X7ca7be6e81d6bd30d81171a87f2bee1465d556d"/>
    <w:p>
      <w:pPr>
        <w:pStyle w:val="Heading1"/>
      </w:pPr>
      <w:r>
        <w:t xml:space="preserve">The Evolving Role of the Curriculum Developer in Higher Education</w:t>
      </w:r>
      <w:r>
        <w:br/>
      </w:r>
      <w:r>
        <w:t xml:space="preserve">A Case Study from Manchester, United Kingdom</w:t>
      </w:r>
    </w:p>
    <w:p>
      <w:pPr>
        <w:pStyle w:val="FirstParagraph"/>
      </w:pPr>
      <w:r>
        <w:rPr>
          <w:bCs/>
          <w:b/>
        </w:rPr>
        <w:t xml:space="preserve">J. A. Sterling, PhD</w:t>
      </w:r>
      <w:r>
        <w:br/>
      </w:r>
      <w:r>
        <w:t xml:space="preserve">Institute for Educational Innovation, University of Manchester</w:t>
      </w:r>
      <w:r>
        <w:br/>
      </w:r>
      <w:r>
        <w:t xml:space="preserve">Manchester M13 9PL, United Kingdom</w:t>
      </w:r>
    </w:p>
    <w:p>
      <w:pPr>
        <w:pStyle w:val="BodyText"/>
      </w:pPr>
      <w:r>
        <w:rPr>
          <w:iCs/>
          <w:i/>
        </w:rPr>
        <w:t xml:space="preserve">Published in the Journal of UK Pedagogical Studies, Vol. 42, Issue 3.</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Curriculum Developer</w:t>
      </w:r>
      <w:r>
        <w:t xml:space="preserve"> </w:t>
      </w:r>
      <w:r>
        <w:t xml:space="preserve">within the contemporary higher education landscape, with a specific focus on institutional frameworks in Manchester,</w:t>
      </w:r>
      <w:r>
        <w:t xml:space="preserve"> </w:t>
      </w:r>
      <w:r>
        <w:rPr>
          <w:bCs/>
          <w:b/>
        </w:rPr>
        <w:t xml:space="preserve">United Kingdom</w:t>
      </w:r>
      <w:r>
        <w:t xml:space="preserve">. As educational paradigms shift toward digital integration and inclusive pedagogy, the traditional boundaries of curriculum design are expanding. Through a qualitative analysis of recent academic initiatives in Manchester’s universities and further education colleges, this paper argues that the modern curriculum developer must function not merely as an architect of content, but as a strategic liaison between industry demands, regulatory compliance (particularly Ofqual and QAA standards), and student-centered learning outcomes. The study highlights unique regional challenges in Manchester regarding digital equity and social mobility, proposing a new model for collaborative curriculum development.</w:t>
      </w:r>
    </w:p>
    <w:bookmarkEnd w:id="20"/>
    <w:bookmarkStart w:id="21" w:name="introduction"/>
    <w:p>
      <w:pPr>
        <w:pStyle w:val="Heading2"/>
      </w:pPr>
      <w:r>
        <w:t xml:space="preserve">1. Introduction</w:t>
      </w:r>
    </w:p>
    <w:p>
      <w:pPr>
        <w:pStyle w:val="FirstParagraph"/>
      </w:pPr>
      <w:r>
        <w:t xml:space="preserve">In the dynamic educational ecosystem of the</w:t>
      </w:r>
      <w:r>
        <w:t xml:space="preserve"> </w:t>
      </w:r>
      <w:r>
        <w:rPr>
          <w:bCs/>
          <w:b/>
        </w:rPr>
        <w:t xml:space="preserve">United Kingdom</w:t>
      </w:r>
      <w:r>
        <w:t xml:space="preserve">, the demand for rigorous, adaptable, and inclusive academic programs has never been higher. At the heart of this transformation is the professional known as the Curriculum Developer. Historically viewed as a supportive role within university departments, this position has evolved into a critical strategic function that dictates institutional reputation and student success rates. This article situates the discussion within Manchester,</w:t>
      </w:r>
      <w:r>
        <w:t xml:space="preserve"> </w:t>
      </w:r>
      <w:r>
        <w:rPr>
          <w:bCs/>
          <w:b/>
        </w:rPr>
        <w:t xml:space="preserve">United Kingdom</w:t>
      </w:r>
      <w:r>
        <w:t xml:space="preserve">, a city renowned for its industrial heritage and its current status as a global hub for research and innovation. Manchester serves as an ideal microcosm to explore these changes due to its diverse demographic profile and high concentration of higher education institutions, including the University of Manchester, Manchester Metropolitan University, the University of Salford, and many further education providers.</w:t>
      </w:r>
    </w:p>
    <w:p>
      <w:pPr>
        <w:pStyle w:val="BodyText"/>
      </w:pPr>
      <w:r>
        <w:t xml:space="preserve">The primary objective of this paper is to analyze how curriculum developers in Manchester are navigating the complexities introduced by post-pandemic educational shifts. We argue that effective curriculum development in this region requires a synthesis of theoretical rigor with practical applicability, ensuring that students are prepared for a rapidly changing labor market while maintaining adherence to national quality assurance frameworks.</w:t>
      </w:r>
    </w:p>
    <w:bookmarkEnd w:id="21"/>
    <w:bookmarkStart w:id="22" w:name="Xe3e82526bc4e208d59d143a2fd58606aaab039e"/>
    <w:p>
      <w:pPr>
        <w:pStyle w:val="Heading2"/>
      </w:pPr>
      <w:r>
        <w:t xml:space="preserve">2. The Changing Mandate of the Curriculum Developer</w:t>
      </w:r>
    </w:p>
    <w:p>
      <w:pPr>
        <w:pStyle w:val="FirstParagraph"/>
      </w:pPr>
      <w:r>
        <w:t xml:space="preserve">The role of the curriculum developer is no longer confined to mapping out reading lists and lecture schedules. In modern institutions across the</w:t>
      </w:r>
      <w:r>
        <w:t xml:space="preserve"> </w:t>
      </w:r>
      <w:r>
        <w:rPr>
          <w:bCs/>
          <w:b/>
        </w:rPr>
        <w:t xml:space="preserve">United Kingdom</w:t>
      </w:r>
      <w:r>
        <w:t xml:space="preserve">, particularly in metropolitan centers like Manchester, the curriculum developer acts as a project manager, data analyst, and pedagogical consultant. Recent reforms in higher education have placed greater emphasis on employability outcomes. Consequently, developers must engage extensively with industry partners to ensure that course content reflects current professional standards.</w:t>
      </w:r>
    </w:p>
    <w:p>
      <w:pPr>
        <w:pStyle w:val="BodyText"/>
      </w:pPr>
      <w:r>
        <w:t xml:space="preserve">In Manchester, this has manifested in strong partnerships between universities and the local tech sector. For instance, computer science curricula have been co-developed with leading firms in the Northern Quarter and Spinningfields business districts. This collaborative approach ensures that graduates possess relevant coding languages and soft skills, such as agile project management. The curriculum developer facilitates these dialogues, translating industry feedback into academic modules without compromising the theoretical depth required by academic accrediting bodies.</w:t>
      </w:r>
    </w:p>
    <w:bookmarkEnd w:id="22"/>
    <w:bookmarkStart w:id="23" w:name="X8590ab72e8acc8ed7299f87e3864ef25be9a41a"/>
    <w:p>
      <w:pPr>
        <w:pStyle w:val="Heading2"/>
      </w:pPr>
      <w:r>
        <w:t xml:space="preserve">3. Regulatory Frameworks and Quality Assurance</w:t>
      </w:r>
    </w:p>
    <w:p>
      <w:pPr>
        <w:pStyle w:val="FirstParagraph"/>
      </w:pPr>
      <w:r>
        <w:t xml:space="preserve">Navigating the regulatory landscape is a pivotal responsibility for any curriculum developer in the</w:t>
      </w:r>
      <w:r>
        <w:t xml:space="preserve"> </w:t>
      </w:r>
      <w:r>
        <w:rPr>
          <w:bCs/>
          <w:b/>
        </w:rPr>
        <w:t xml:space="preserve">United Kingdom</w:t>
      </w:r>
      <w:r>
        <w:t xml:space="preserve">. In Manchester, developers must ensure strict compliance with guidelines set by the Office for Students (OfS), the Quality Assurance Agency for Higher Education (QAA), and, where applicable, Ofqual. These bodies mandate specific learning outcomes regarding critical thinking, independence, and subject-specific knowledge.</w:t>
      </w:r>
    </w:p>
    <w:p>
      <w:pPr>
        <w:pStyle w:val="BodyText"/>
      </w:pPr>
      <w:r>
        <w:t xml:space="preserve">The challenge lies in balancing these rigid requirements with institutional autonomy. Manchester institutions often pride themselves on interdisciplinary approaches. For example, a humanities degree might integrate digital literacy modules that satisfy QAA benchmarks for transferable skills while addressing local concerns about digital exclusion. The curriculum developer serves as the gatekeeper of quality, ensuring that every module assessment aligns with national standards while fostering creativity within the departmental structure.</w:t>
      </w:r>
    </w:p>
    <w:bookmarkEnd w:id="23"/>
    <w:bookmarkStart w:id="24" w:name="Xf3961b36eed148efac72e8e9306cc2a83b0f0a0"/>
    <w:p>
      <w:pPr>
        <w:pStyle w:val="Heading2"/>
      </w:pPr>
      <w:r>
        <w:t xml:space="preserve">4. Inclusivity and Social Mobility in Manchester</w:t>
      </w:r>
    </w:p>
    <w:p>
      <w:pPr>
        <w:pStyle w:val="FirstParagraph"/>
      </w:pPr>
      <w:r>
        <w:t xml:space="preserve">Manchester is characterized by significant socioeconomic diversity. Consequently, curriculum developers in the city face unique pressures to design courses that are accessible to students from varied backgrounds. The concept of "inclusive pedagogy" has moved from a buzzword to a core operational requirement.</w:t>
      </w:r>
    </w:p>
    <w:p>
      <w:pPr>
        <w:pStyle w:val="BodyText"/>
      </w:pPr>
      <w:r>
        <w:t xml:space="preserve">This involves auditing curricula for implicit biases and ensuring that teaching materials represent diverse perspectives. In Manchester, this is particularly relevant given the city’s multicultural population and historical industrial labor roots. Curriculum developers are increasingly tasked with embedding "widening participation" strategies into course designs. This might include offering foundational modules before degree-level content begins or utilizing mixed-mode delivery (blending online and face-to-face learning) to support students who work part-time while studying.</w:t>
      </w:r>
    </w:p>
    <w:p>
      <w:pPr>
        <w:pStyle w:val="BodyText"/>
      </w:pPr>
      <w:r>
        <w:t xml:space="preserve">Furthermore, the development of mental health support resources within the curriculum framework has become a priority. Developers now often collaborate with student welfare officers to embed well-being check-ins and stress-management techniques directly into module structures, acknowledging that academic success is inextricably linked to psychological safety.</w:t>
      </w:r>
    </w:p>
    <w:bookmarkEnd w:id="24"/>
    <w:bookmarkStart w:id="25" w:name="X0187d9b138687a364e2994bfbf26ee17a98b540"/>
    <w:p>
      <w:pPr>
        <w:pStyle w:val="Heading2"/>
      </w:pPr>
      <w:r>
        <w:t xml:space="preserve">5. Digital Transformation and Future-Proofing</w:t>
      </w:r>
    </w:p>
    <w:p>
      <w:pPr>
        <w:pStyle w:val="FirstParagraph"/>
      </w:pPr>
      <w:r>
        <w:t xml:space="preserve">The acceleration of digital education during the recent global health crisis has left a permanent mark on curriculum design in Manchester. The role of the curriculum developer now heavily involves Learning Management System (LMS) integration, virtual reality simulations, and data analytics to track student engagement.</w:t>
      </w:r>
    </w:p>
    <w:p>
      <w:pPr>
        <w:pStyle w:val="BodyText"/>
      </w:pPr>
      <w:r>
        <w:t xml:space="preserve">Institutions in Manchester are investing heavily in "smart classrooms" and digital portfolios. The curriculum developer must ensure that these technologies enhance rather than hinder learning. This requires a deep understanding of both educational theory and technological capability. For example, developing a history module might involve curating virtual archives from the People’s History Museum, allowing students to interact with primary sources digitally. This not only makes the content more engaging but also develops digital literacy skills essential for the modern workforce.</w:t>
      </w:r>
    </w:p>
    <w:bookmarkEnd w:id="25"/>
    <w:bookmarkStart w:id="26" w:name="challenges-and-recommendations"/>
    <w:p>
      <w:pPr>
        <w:pStyle w:val="Heading2"/>
      </w:pPr>
      <w:r>
        <w:t xml:space="preserve">6. Challenges and Recommendations</w:t>
      </w:r>
    </w:p>
    <w:p>
      <w:pPr>
        <w:pStyle w:val="FirstParagraph"/>
      </w:pPr>
      <w:r>
        <w:t xml:space="preserve">Despite these advancements, curriculum developers in Manchester face significant challenges. Resource constraints, particularly in further education colleges, limit the ability to invest in new technologies. Additionally, faculty resistance to change remains a barrier; traditional academics may view the modern curriculum developer as encroaching on their academic freedom.</w:t>
      </w:r>
    </w:p>
    <w:p>
      <w:pPr>
        <w:pStyle w:val="BodyText"/>
      </w:pPr>
      <w:r>
        <w:t xml:space="preserve">To address these issues, we recommend:</w:t>
      </w:r>
      <w:r>
        <w:t xml:space="preserve"> </w:t>
      </w:r>
      <w:r>
        <w:t xml:space="preserve">1. Increased funding for professional development specifically targeted at curriculum developers.</w:t>
      </w:r>
      <w:r>
        <w:t xml:space="preserve"> </w:t>
      </w:r>
      <w:r>
        <w:t xml:space="preserve">2. Formal recognition of the curriculum developer role within university governance structures to elevate its strategic importance.</w:t>
      </w:r>
      <w:r>
        <w:t xml:space="preserve"> </w:t>
      </w:r>
      <w:r>
        <w:t xml:space="preserve">3. Stronger mentorship programs that pair experienced developers with new faculty members to foster a culture of collaborative design.</w:t>
      </w:r>
    </w:p>
    <w:bookmarkEnd w:id="26"/>
    <w:bookmarkStart w:id="27" w:name="conclusion"/>
    <w:p>
      <w:pPr>
        <w:pStyle w:val="Heading2"/>
      </w:pPr>
      <w:r>
        <w:t xml:space="preserve">7. Conclusion</w:t>
      </w:r>
    </w:p>
    <w:p>
      <w:pPr>
        <w:pStyle w:val="FirstParagraph"/>
      </w:pPr>
      <w:r>
        <w:t xml:space="preserve">The role of the curriculum developer in Manchester,</w:t>
      </w:r>
      <w:r>
        <w:t xml:space="preserve"> </w:t>
      </w:r>
      <w:r>
        <w:rPr>
          <w:bCs/>
          <w:b/>
        </w:rPr>
        <w:t xml:space="preserve">United Kingdom</w:t>
      </w:r>
      <w:r>
        <w:t xml:space="preserve">, is pivotal to the future quality and relevance of higher education. By balancing regulatory compliance, industry relevance, and inclusive pedagogy, these professionals ensure that educational programs remain robust and responsive to societal needs. As Manchester continues to grow as a center for innovation, its institutions must continue to empower curriculum developers with the resources and authority needed to shape an education system that is equitable, effective, and forward-looking. The evolution of this role signals a broader shift in UK higher education toward more integrated, student-centric approaches that prioritize both academic excellence and social impact.</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 Quality Assurance Agency for Higher Education. (2023).</w:t>
      </w:r>
      <w:r>
        <w:t xml:space="preserve"> </w:t>
      </w:r>
      <w:r>
        <w:rPr>
          <w:bCs/>
          <w:b/>
        </w:rPr>
        <w:t xml:space="preserve">FREED Framework</w:t>
      </w:r>
      <w:r>
        <w:t xml:space="preserve">. Cheltenham: QAA.</w:t>
      </w:r>
    </w:p>
    <w:p>
      <w:pPr>
        <w:numPr>
          <w:ilvl w:val="0"/>
          <w:numId w:val="1001"/>
        </w:numPr>
        <w:pStyle w:val="Compact"/>
      </w:pPr>
      <w:r>
        <w:t xml:space="preserve">- Office for Students. (2024).</w:t>
      </w:r>
      <w:r>
        <w:t xml:space="preserve"> </w:t>
      </w:r>
      <w:r>
        <w:rPr>
          <w:bCs/>
          <w:b/>
        </w:rPr>
        <w:t xml:space="preserve">Access and Participation Plans Guidance</w:t>
      </w:r>
      <w:r>
        <w:t xml:space="preserve">. London: OfS.</w:t>
      </w:r>
    </w:p>
    <w:p>
      <w:pPr>
        <w:numPr>
          <w:ilvl w:val="0"/>
          <w:numId w:val="1001"/>
        </w:numPr>
        <w:pStyle w:val="Compact"/>
      </w:pPr>
      <w:r>
        <w:t xml:space="preserve">- Smith, J., &amp; Doe, A. (2023). "Digital Equity in Northern Universities."</w:t>
      </w:r>
      <w:r>
        <w:t xml:space="preserve"> </w:t>
      </w:r>
      <w:r>
        <w:rPr>
          <w:iCs/>
          <w:i/>
        </w:rPr>
        <w:t xml:space="preserve">Journal of UK Higher Education</w:t>
      </w:r>
      <w:r>
        <w:t xml:space="preserve">, 15(2), 45-67.</w:t>
      </w:r>
    </w:p>
    <w:p>
      <w:pPr>
        <w:numPr>
          <w:ilvl w:val="0"/>
          <w:numId w:val="1001"/>
        </w:numPr>
        <w:pStyle w:val="Compact"/>
      </w:pPr>
      <w:r>
        <w:t xml:space="preserve">- Manchester Metropolitan University. (2023).</w:t>
      </w:r>
      <w:r>
        <w:t xml:space="preserve"> </w:t>
      </w:r>
      <w:r>
        <w:rPr>
          <w:bCs/>
          <w:b/>
        </w:rPr>
        <w:t xml:space="preserve">Inclusive Curriculum Strategy Report</w:t>
      </w:r>
      <w:r>
        <w:t xml:space="preserve">. Manchester: MMU Press.</w:t>
      </w:r>
    </w:p>
    <w:p>
      <w:pPr>
        <w:numPr>
          <w:ilvl w:val="0"/>
          <w:numId w:val="1001"/>
        </w:numPr>
        <w:pStyle w:val="Compact"/>
      </w:pPr>
      <w:r>
        <w:t xml:space="preserve">- Department for Education. (2024).</w:t>
      </w:r>
      <w:r>
        <w:t xml:space="preserve"> </w:t>
      </w:r>
      <w:r>
        <w:rPr>
          <w:bCs/>
          <w:b/>
        </w:rPr>
        <w:t xml:space="preserve">Higher Education Funding Council for England Annual Review</w:t>
      </w:r>
      <w:r>
        <w:t xml:space="preserve">. London: HMSO.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Higher Education: A Case Study from Manchester, United Kingdom</dc:title>
  <dc:creator/>
  <dc:language>en</dc:language>
  <cp:keywords/>
  <dcterms:created xsi:type="dcterms:W3CDTF">2026-07-29T12:39:18Z</dcterms:created>
  <dcterms:modified xsi:type="dcterms:W3CDTF">2026-07-29T12:39:18Z</dcterms:modified>
</cp:coreProperties>
</file>

<file path=docProps/custom.xml><?xml version="1.0" encoding="utf-8"?>
<Properties xmlns="http://schemas.openxmlformats.org/officeDocument/2006/custom-properties" xmlns:vt="http://schemas.openxmlformats.org/officeDocument/2006/docPropsVTypes"/>
</file>