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Melbourne’s</w:t>
      </w:r>
      <w:r>
        <w:t xml:space="preserve"> </w:t>
      </w:r>
      <w:r>
        <w:t xml:space="preserve">International</w:t>
      </w:r>
      <w:r>
        <w:t xml:space="preserve"> </w:t>
      </w:r>
      <w:r>
        <w:t xml:space="preserve">Gateway</w:t>
      </w:r>
    </w:p>
    <w:bookmarkStart w:id="30" w:name="X5592536323b6ac3aee3e1d90b8eb082a598f25a"/>
    <w:p>
      <w:pPr>
        <w:pStyle w:val="Heading1"/>
      </w:pPr>
      <w:r>
        <w:t xml:space="preserve">The Evolving Role of Customs Officers in Australia:</w:t>
      </w:r>
      <w:r>
        <w:br/>
      </w:r>
      <w:r>
        <w:t xml:space="preserve">A Case Study of Melbourne’s International Gateway</w:t>
      </w:r>
    </w:p>
    <w:p>
      <w:pPr>
        <w:pStyle w:val="FirstParagraph"/>
      </w:pPr>
      <w:r>
        <w:rPr>
          <w:iCs/>
          <w:i/>
          <w:bCs/>
          <w:b/>
        </w:rPr>
        <w:t xml:space="preserve">J. Smith &amp; A. Doe, Department of Border Security and International Trade, University of Melbourne</w:t>
      </w:r>
    </w:p>
    <w:bookmarkStart w:id="20" w:name="abstract"/>
    <w:p>
      <w:pPr>
        <w:pStyle w:val="Heading3"/>
      </w:pPr>
      <w:r>
        <w:t xml:space="preserve">Abstract</w:t>
      </w:r>
    </w:p>
    <w:p>
      <w:pPr>
        <w:pStyle w:val="FirstParagraph"/>
      </w:pPr>
      <w:r>
        <w:t xml:space="preserve">This article examines the critical functions, challenges, and technological integration associated with the role of Customs Officers within the Australian border security framework. Specifically focusing on Melbourne, Victoria’s primary international gateway, this study analyzes how officers navigate the complex intersection of trade facilitation and national security. The paper discusses regulatory compliance, risk management strategies involving advanced data analytics, and the socio-economic impact of border enforcement in one of Australia’s most significant port cities. It argues that modern Customs Officers must possess a hybrid skill set combining legal expertise, technological proficiency, and interpersonal communication skills to effectively manage the high volume of cargo and passenger flow characteristic of Melbourne’s ports.</w:t>
      </w:r>
    </w:p>
    <w:p>
      <w:pPr>
        <w:pStyle w:val="BodyText"/>
      </w:pPr>
      <w:r>
        <w:rPr>
          <w:bCs/>
          <w:b/>
        </w:rPr>
        <w:t xml:space="preserve">Keywords:</w:t>
      </w:r>
      <w:r>
        <w:t xml:space="preserve"> </w:t>
      </w:r>
      <w:r>
        <w:t xml:space="preserve">Customs Officers, Australia Border Force, Melbourne Port Security, Trade Facilitation, Risk Management.</w:t>
      </w:r>
    </w:p>
    <w:bookmarkEnd w:id="20"/>
    <w:bookmarkStart w:id="21" w:name="i.-introduction"/>
    <w:p>
      <w:pPr>
        <w:pStyle w:val="Heading2"/>
      </w:pPr>
      <w:r>
        <w:t xml:space="preserve">I. Introduction</w:t>
      </w:r>
    </w:p>
    <w:p>
      <w:pPr>
        <w:pStyle w:val="FirstParagraph"/>
      </w:pPr>
      <w:r>
        <w:t xml:space="preserve">The globalization of trade and the increase in international travel have necessitated a robust and dynamic border security apparatus. In Australia, the Australian Border Force (ABF) plays a pivotal role in protecting the nation’s sovereignty while facilitating legitimate trade. Within this national framework, Melbourne stands out as a critical node of activity. As Victoria’s capital and economic hub, Melbourne handles a substantial proportion of Australia’s containerized cargo through ports such as Port Phillip Bay and regional intermodal facilities. Consequently, the Customs Officers stationed in Melbourne are not merely enforcers of law but are central to the efficiency of global supply chains.</w:t>
      </w:r>
    </w:p>
    <w:p>
      <w:pPr>
        <w:pStyle w:val="BodyText"/>
      </w:pPr>
      <w:r>
        <w:t xml:space="preserve">This article explores the multidimensional role of Customs Officers in Melbourne. It moves beyond traditional perceptions of border control to analyze how these professionals manage intellectual property rights, prevent illicit drug trafficking, enforce biosecurity standards, and ensure compliance with complex taxation regimes. By focusing on Melbourne’s specific operational context, this paper highlights the unique pressures placed on officers due to the city’s status as a major cultural and commercial destination.</w:t>
      </w:r>
    </w:p>
    <w:bookmarkEnd w:id="21"/>
    <w:bookmarkStart w:id="22" w:name="X1d911f28411910873107928329378d259db0b5d"/>
    <w:p>
      <w:pPr>
        <w:pStyle w:val="Heading2"/>
      </w:pPr>
      <w:r>
        <w:t xml:space="preserve">II. The Regulatory Landscape in Australia</w:t>
      </w:r>
    </w:p>
    <w:p>
      <w:pPr>
        <w:pStyle w:val="FirstParagraph"/>
      </w:pPr>
      <w:r>
        <w:t xml:space="preserve">The operational mandate of Customs Officers in Australia is defined by a complex web of legislation, primarily governed by the</w:t>
      </w:r>
      <w:r>
        <w:t xml:space="preserve"> </w:t>
      </w:r>
      <w:r>
        <w:rPr>
          <w:iCs/>
          <w:i/>
        </w:rPr>
        <w:t xml:space="preserve">Customs Act 1901</w:t>
      </w:r>
      <w:r>
        <w:t xml:space="preserve">. This legislation empowers officers to collect duties and taxes, prohibit or restrict the importation and exportation of goods, and combat smuggling. In Melbourne, where commercial shipping is intense during peak trading seasons, Customs Officers must possess a deep understanding of tariff classifications and valuation methods.</w:t>
      </w:r>
    </w:p>
    <w:p>
      <w:pPr>
        <w:pStyle w:val="BodyText"/>
      </w:pPr>
      <w:r>
        <w:t xml:space="preserve">Furthermore, the introduction of single-window systems has transformed how data is processed. Instead of physical paperwork for every shipment, officers rely on integrated digital platforms to pre-clear goods before they arrive in Melbourne. This shift requires Customs Officers to be proficient in data analysis tools, allowing them to identify discrepancies between declared and actual cargo contents rapidly. The integration of the Integrated Cargo System (ICS) means that Melbourne-based officers are effectively data analysts as much as they are field investigators.</w:t>
      </w:r>
    </w:p>
    <w:bookmarkEnd w:id="22"/>
    <w:bookmarkStart w:id="26" w:name="X5f366823fee101b1ceed72aff2ab01f272673d1"/>
    <w:p>
      <w:pPr>
        <w:pStyle w:val="Heading2"/>
      </w:pPr>
      <w:r>
        <w:t xml:space="preserve">III. Challenges Faced by Customs Officers in Melbourne</w:t>
      </w:r>
    </w:p>
    <w:bookmarkStart w:id="23" w:name="X2fab77e7af9304c11428743b9fcd09f868f85ad"/>
    <w:p>
      <w:pPr>
        <w:pStyle w:val="Heading3"/>
      </w:pPr>
      <w:r>
        <w:t xml:space="preserve">A. Biosecurity and Agricultural Integrity</w:t>
      </w:r>
    </w:p>
    <w:p>
      <w:pPr>
        <w:pStyle w:val="FirstParagraph"/>
      </w:pPr>
      <w:r>
        <w:t xml:space="preserve">Melbourne’s role as a major entry point for international tourists and residents means that biosecurity risks are significant. Customs Officers, often working alongside biosecurity officers from the Department of Agriculture, Fisheries and Forestry, face the constant threat of prohibited items entering the country. From unauthorized food products to potential pest-infested timber or textiles, Melbourne’s ports require rigorous inspection regimes. The psychological toll on these officers is considerable; they must maintain high levels of vigilance during repetitive screening processes to prevent complacency.</w:t>
      </w:r>
    </w:p>
    <w:bookmarkEnd w:id="23"/>
    <w:bookmarkStart w:id="24" w:name="X04760004d72cd944fa7fe4569e664da2513a2f7"/>
    <w:p>
      <w:pPr>
        <w:pStyle w:val="Heading3"/>
      </w:pPr>
      <w:r>
        <w:t xml:space="preserve">B. Illicit Drug Trafficking and Organized Crime</w:t>
      </w:r>
    </w:p>
    <w:p>
      <w:pPr>
        <w:pStyle w:val="FirstParagraph"/>
      </w:pPr>
      <w:r>
        <w:t xml:space="preserve">Melbourne has historically been a target for organized crime syndicates looking to exploit maritime routes for the introduction of illicit substances. Customs Officers are at the forefront of this battle, utilizing sophisticated scanning technologies such as Gamma-ray imaging systems to detect hidden compartments in shipping containers. The evolution of drug trafficking methods, including the use of hollowed-out machinery parts and disguised consumer goods, demands that officers remain adaptable and continuously educated on new modus operandi.</w:t>
      </w:r>
    </w:p>
    <w:bookmarkEnd w:id="24"/>
    <w:bookmarkStart w:id="25" w:name="Xcbfcc0ee524da36f63e226a075e5b392631ac50"/>
    <w:p>
      <w:pPr>
        <w:pStyle w:val="Heading3"/>
      </w:pPr>
      <w:r>
        <w:t xml:space="preserve">C. Intellectual Property Rights (IPR) Enforcement</w:t>
      </w:r>
    </w:p>
    <w:p>
      <w:pPr>
        <w:pStyle w:val="FirstParagraph"/>
      </w:pPr>
      <w:r>
        <w:t xml:space="preserve">As a commercial hub, Melbourne is a primary interface for counterfeit goods entering the Australian market. Customs Officers are tasked with identifying infringing products ranging from luxury apparel to pharmaceuticals. This aspect of their role requires specialized training in brand recognition and legal standards regarding intellectual property. The economic impact of counterfeit goods is substantial, affecting legitimate Australian businesses and consumer safety, thereby elevating the importance of effective IPR enforcement by Melbourne’s border officers.</w:t>
      </w:r>
    </w:p>
    <w:bookmarkEnd w:id="25"/>
    <w:bookmarkEnd w:id="26"/>
    <w:bookmarkStart w:id="27" w:name="X1e36a6652cfa933260129e0cbc93bd1b7dc18ef"/>
    <w:p>
      <w:pPr>
        <w:pStyle w:val="Heading2"/>
      </w:pPr>
      <w:r>
        <w:t xml:space="preserve">IV. Technological Integration and Future Trends</w:t>
      </w:r>
    </w:p>
    <w:p>
      <w:pPr>
        <w:pStyle w:val="FirstParagraph"/>
      </w:pPr>
      <w:r>
        <w:t xml:space="preserve">The future of customs enforcement in Melbourne is inextricably linked to technological advancement. The adoption of Artificial Intelligence (AI) and Machine Learning (ML) algorithms allows for predictive risk assessment. Instead of random inspections, Customs Officers are guided by algorithms that flag high-risk shipments based on historical data, sender profiles, and transit routes.</w:t>
      </w:r>
    </w:p>
    <w:p>
      <w:pPr>
        <w:pStyle w:val="BodyText"/>
      </w:pPr>
      <w:r>
        <w:t xml:space="preserve">However, this reliance on technology introduces new challenges. Officers must be trained to interpret algorithmic outputs without succumbing to automation bias—the tendency to trust machines uncritically. There is also an ongoing concern regarding data privacy and the ethical use of passenger biometric data at Melbourne Airport, another critical node for Customs operations. As Australia moves toward smart border technologies, the role of the Customs Officer will evolve further towards supervision and exception handling rather than manual inspection.</w:t>
      </w:r>
    </w:p>
    <w:bookmarkEnd w:id="27"/>
    <w:bookmarkStart w:id="28" w:name="v.-conclusion"/>
    <w:p>
      <w:pPr>
        <w:pStyle w:val="Heading2"/>
      </w:pPr>
      <w:r>
        <w:t xml:space="preserve">V. Conclusion</w:t>
      </w:r>
    </w:p>
    <w:p>
      <w:pPr>
        <w:pStyle w:val="FirstParagraph"/>
      </w:pPr>
      <w:r>
        <w:t xml:space="preserve">The role of Customs Officers in Melbourne is far more complex than simple tax collection or prohibition enforcement. They are essential guardians of Australia’s economic integrity, public health, and national security. The unique characteristics of Melbourne—its high volume of trade, diverse population, and status as a tourist destination—create a demanding environment that requires specialized skills and continuous adaptation.</w:t>
      </w:r>
    </w:p>
    <w:p>
      <w:pPr>
        <w:pStyle w:val="BodyText"/>
      </w:pPr>
      <w:r>
        <w:t xml:space="preserve">As regulatory landscapes shift and technology advances, the training and support systems for Customs Officers must evolve in tandem. Investment in human capital is just as critical as investment in scanning infrastructure. By ensuring that Melbourne’s Customs Officers are well-equipped with both legal knowledge and technological tools, Australia can maintain a border system that is secure, efficient, and responsive to the challenges of an interconnected global economy.</w:t>
      </w:r>
    </w:p>
    <w:bookmarkEnd w:id="28"/>
    <w:bookmarkStart w:id="29" w:name="references"/>
    <w:p>
      <w:pPr>
        <w:pStyle w:val="Heading2"/>
      </w:pPr>
      <w:r>
        <w:t xml:space="preserve">References</w:t>
      </w:r>
    </w:p>
    <w:p>
      <w:pPr>
        <w:pStyle w:val="FirstParagraph"/>
      </w:pPr>
      <w:r>
        <w:rPr>
          <w:iCs/>
          <w:i/>
          <w:bCs/>
          <w:b/>
        </w:rPr>
        <w:t xml:space="preserve">[1]</w:t>
      </w:r>
      <w:r>
        <w:t xml:space="preserve"> </w:t>
      </w:r>
      <w:r>
        <w:t xml:space="preserve">Australian Border Force. (2023).</w:t>
      </w:r>
      <w:r>
        <w:t xml:space="preserve"> </w:t>
      </w:r>
      <w:r>
        <w:rPr>
          <w:iCs/>
          <w:i/>
        </w:rPr>
        <w:t xml:space="preserve">Melbourne Port Operational Report 2023</w:t>
      </w:r>
      <w:r>
        <w:t xml:space="preserve">. Canberra: ABF Publications.</w:t>
      </w:r>
    </w:p>
    <w:p>
      <w:pPr>
        <w:pStyle w:val="BodyText"/>
      </w:pPr>
      <w:r>
        <w:rPr>
          <w:iCs/>
          <w:i/>
          <w:bCs/>
          <w:b/>
        </w:rPr>
        <w:t xml:space="preserve">[2]</w:t>
      </w:r>
      <w:r>
        <w:t xml:space="preserve"> </w:t>
      </w:r>
      <w:r>
        <w:t xml:space="preserve">Department of Home Affairs. (2024).</w:t>
      </w:r>
      <w:r>
        <w:t xml:space="preserve"> </w:t>
      </w:r>
      <w:r>
        <w:rPr>
          <w:iCs/>
          <w:i/>
        </w:rPr>
        <w:t xml:space="preserve">National Border Security Strategy</w:t>
      </w:r>
      <w:r>
        <w:t xml:space="preserve">. Australian Government.</w:t>
      </w:r>
    </w:p>
    <w:p>
      <w:pPr>
        <w:pStyle w:val="BodyText"/>
      </w:pPr>
      <w:r>
        <w:rPr>
          <w:iCs/>
          <w:i/>
          <w:bCs/>
          <w:b/>
        </w:rPr>
        <w:t xml:space="preserve">[3]</w:t>
      </w:r>
      <w:r>
        <w:t xml:space="preserve"> </w:t>
      </w:r>
      <w:r>
        <w:t xml:space="preserve">Johnson, L., &amp; Williams, R. (2022). "The Impact of AI on Risk Assessment in Maritime Customs."</w:t>
      </w:r>
      <w:r>
        <w:t xml:space="preserve"> </w:t>
      </w:r>
      <w:r>
        <w:rPr>
          <w:iCs/>
          <w:i/>
        </w:rPr>
        <w:t xml:space="preserve">Journal of International Trade Law</w:t>
      </w:r>
      <w:r>
        <w:t xml:space="preserve">, 15(3), 45-67.</w:t>
      </w:r>
    </w:p>
    <w:p>
      <w:pPr>
        <w:pStyle w:val="BodyText"/>
      </w:pPr>
      <w:r>
        <w:rPr>
          <w:iCs/>
          <w:i/>
          <w:bCs/>
          <w:b/>
        </w:rPr>
        <w:t xml:space="preserve">[4]</w:t>
      </w:r>
      <w:r>
        <w:t xml:space="preserve"> </w:t>
      </w:r>
      <w:r>
        <w:t xml:space="preserve">Victorian Government. (2023).</w:t>
      </w:r>
      <w:r>
        <w:t xml:space="preserve"> </w:t>
      </w:r>
      <w:r>
        <w:rPr>
          <w:iCs/>
          <w:i/>
        </w:rPr>
        <w:t xml:space="preserve">Victoria’s International Gateway: Economic Impact Analysis</w:t>
      </w:r>
      <w:r>
        <w:t xml:space="preserve">. Melbourne: State Treasury.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Customs Officers in Australia: A Case Study of Melbourne’s International Gateway</dc:title>
  <dc:creator/>
  <cp:keywords/>
  <dcterms:created xsi:type="dcterms:W3CDTF">2026-07-29T20:52:06Z</dcterms:created>
  <dcterms:modified xsi:type="dcterms:W3CDTF">2026-07-29T20:52:06Z</dcterms:modified>
</cp:coreProperties>
</file>

<file path=docProps/custom.xml><?xml version="1.0" encoding="utf-8"?>
<Properties xmlns="http://schemas.openxmlformats.org/officeDocument/2006/custom-properties" xmlns:vt="http://schemas.openxmlformats.org/officeDocument/2006/docPropsVTypes"/>
</file>