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Bangladesh:</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Operational</w:t>
      </w:r>
      <w:r>
        <w:t xml:space="preserve"> </w:t>
      </w:r>
      <w:r>
        <w:t xml:space="preserve">Challenges</w:t>
      </w:r>
      <w:r>
        <w:t xml:space="preserve"> </w:t>
      </w:r>
      <w:r>
        <w:t xml:space="preserve">and</w:t>
      </w:r>
      <w:r>
        <w:t xml:space="preserve"> </w:t>
      </w:r>
      <w:r>
        <w:t xml:space="preserve">Strategic</w:t>
      </w:r>
      <w:r>
        <w:t xml:space="preserve"> </w:t>
      </w:r>
      <w:r>
        <w:t xml:space="preserve">Imperatives</w:t>
      </w:r>
      <w:r>
        <w:t xml:space="preserve"> </w:t>
      </w:r>
      <w:r>
        <w:t xml:space="preserve">in</w:t>
      </w:r>
      <w:r>
        <w:t xml:space="preserve"> </w:t>
      </w:r>
      <w:r>
        <w:t xml:space="preserve">Dhaka</w:t>
      </w:r>
    </w:p>
    <w:bookmarkStart w:id="28" w:name="X473d3afbb54acc0c22ad47671ec7ebbf7f88e2c"/>
    <w:p>
      <w:pPr>
        <w:pStyle w:val="Heading1"/>
      </w:pPr>
      <w:r>
        <w:t xml:space="preserve">The Evolving Role of Customs Officers in Bangladesh: A Critical Analysis of Operational Challenges and Strategic Imperatives in Dhaka</w:t>
      </w:r>
    </w:p>
    <w:p>
      <w:pPr>
        <w:pStyle w:val="FirstParagraph"/>
      </w:pPr>
      <w:r>
        <w:rPr>
          <w:bCs/>
          <w:b/>
        </w:rPr>
        <w:t xml:space="preserve">Abstract:</w:t>
      </w:r>
    </w:p>
    <w:p>
      <w:pPr>
        <w:pStyle w:val="BodyText"/>
      </w:pPr>
      <w:r>
        <w:t xml:space="preserve">This study critically examines the multifaceted role of the</w:t>
      </w:r>
      <w:r>
        <w:t xml:space="preserve"> </w:t>
      </w:r>
      <w:r>
        <w:rPr>
          <w:bCs/>
          <w:b/>
        </w:rPr>
        <w:t xml:space="preserve">Customs Officer</w:t>
      </w:r>
      <w:r>
        <w:t xml:space="preserve"> </w:t>
      </w:r>
      <w:r>
        <w:t xml:space="preserve">within the Republic of Bangladesh, with a specific geographical and economic focus on Dhaka. As the capital city serves as the primary hub for international trade, logistics, and customs administration in South Asia, Dhaka presents a unique case study for understanding modern customs enforcement. The article analyzes the transitional phase from traditional paper-based processes to digital automation under the National Single Window (NSW) framework. It explores systemic challenges such as bureaucratic red tape, corruption risks, and infrastructure constraints faced by</w:t>
      </w:r>
      <w:r>
        <w:t xml:space="preserve"> </w:t>
      </w:r>
      <w:r>
        <w:rPr>
          <w:bCs/>
          <w:b/>
        </w:rPr>
        <w:t xml:space="preserve">Customs Officers</w:t>
      </w:r>
      <w:r>
        <w:t xml:space="preserve"> </w:t>
      </w:r>
      <w:r>
        <w:t xml:space="preserve">operating in Dhaka’s congested ports and dry ports like Chittagong (which serves Dhaka’s hinterland). Furthermore, the paper evaluates the impact of recent regulatory reforms on trade facilitation versus revenue collection. The findings suggest that while technological integration has streamlined operations, the human element remains pivotal. The study concludes with policy recommendations aimed at enhancing capacity building, ethical standards, and inter-agency coordination to optimize the performance of</w:t>
      </w:r>
      <w:r>
        <w:t xml:space="preserve"> </w:t>
      </w:r>
      <w:r>
        <w:rPr>
          <w:bCs/>
          <w:b/>
        </w:rPr>
        <w:t xml:space="preserve">Customs Officers</w:t>
      </w:r>
      <w:r>
        <w:t xml:space="preserve"> </w:t>
      </w:r>
      <w:r>
        <w:t xml:space="preserve">in</w:t>
      </w:r>
      <w:r>
        <w:t xml:space="preserve"> </w:t>
      </w:r>
      <w:r>
        <w:rPr>
          <w:bCs/>
          <w:b/>
        </w:rPr>
        <w:t xml:space="preserve">Bangladesh Dhaka</w:t>
      </w:r>
      <w:r>
        <w:t xml:space="preserve">.</w:t>
      </w:r>
    </w:p>
    <w:p>
      <w:pPr>
        <w:pStyle w:val="BodyText"/>
      </w:pPr>
      <w:r>
        <w:rPr>
          <w:bCs/>
          <w:b/>
        </w:rPr>
        <w:t xml:space="preserve">Keywords:</w:t>
      </w:r>
      <w:r>
        <w:t xml:space="preserve"> </w:t>
      </w:r>
      <w:r>
        <w:t xml:space="preserve">Bangladesh Customs, Trade Facilitation, Dhaka Logistics, Digitalization, Border Management, Revenue Administration.</w:t>
      </w:r>
    </w:p>
    <w:bookmarkStart w:id="20" w:name="i.-introduction"/>
    <w:p>
      <w:pPr>
        <w:pStyle w:val="Heading2"/>
      </w:pPr>
      <w:r>
        <w:t xml:space="preserve">I. Introduction</w:t>
      </w:r>
    </w:p>
    <w:p>
      <w:pPr>
        <w:pStyle w:val="FirstParagraph"/>
      </w:pPr>
      <w:r>
        <w:t xml:space="preserve">The global landscape of international trade is undergoing a profound transformation driven by digitalization and the imperative for supply chain resilience. In this context, the role of national customs administrations has shifted from purely protective revenue collectors to strategic partners in trade facilitation and national security. For developing economies like Bangladesh, these dual mandates present significant operational complexities. The National Board of Revenue (NBR) plays a central role in this ecosystem, with its primary enforcement arm being the Customs Officer cadre. Among all administrative divisions,</w:t>
      </w:r>
      <w:r>
        <w:t xml:space="preserve"> </w:t>
      </w:r>
      <w:r>
        <w:rPr>
          <w:bCs/>
          <w:b/>
        </w:rPr>
        <w:t xml:space="preserve">Customs Officers</w:t>
      </w:r>
      <w:r>
        <w:t xml:space="preserve"> </w:t>
      </w:r>
      <w:r>
        <w:t xml:space="preserve">stationed in</w:t>
      </w:r>
      <w:r>
        <w:t xml:space="preserve"> </w:t>
      </w:r>
      <w:r>
        <w:rPr>
          <w:bCs/>
          <w:b/>
        </w:rPr>
        <w:t xml:space="preserve">Bangladesh Dhaka</w:t>
      </w:r>
      <w:r>
        <w:t xml:space="preserve"> </w:t>
      </w:r>
      <w:r>
        <w:t xml:space="preserve">bear a disproportionate burden due to the capital city’s status as the political, economic, and logistical heart of the nation.</w:t>
      </w:r>
    </w:p>
    <w:p>
      <w:pPr>
        <w:pStyle w:val="BodyText"/>
      </w:pPr>
      <w:r>
        <w:t xml:space="preserve">Dhaka is not only home to major government ministries but also serves as the primary consumption center for imported goods. Consequently, customs clearance procedures that originate in port areas often have their final administrative stages or disputes resolved within Dhaka’s central customs offices. The significance of this study lies in its focus on how</w:t>
      </w:r>
      <w:r>
        <w:t xml:space="preserve"> </w:t>
      </w:r>
      <w:r>
        <w:rPr>
          <w:bCs/>
          <w:b/>
        </w:rPr>
        <w:t xml:space="preserve">Customs Officers</w:t>
      </w:r>
      <w:r>
        <w:t xml:space="preserve"> </w:t>
      </w:r>
      <w:r>
        <w:t xml:space="preserve">navigate the intersection of high-volume trade demands and limited infrastructural capacity in</w:t>
      </w:r>
      <w:r>
        <w:t xml:space="preserve"> </w:t>
      </w:r>
      <w:r>
        <w:rPr>
          <w:bCs/>
          <w:b/>
        </w:rPr>
        <w:t xml:space="preserve">Bangladesh Dhaka</w:t>
      </w:r>
      <w:r>
        <w:t xml:space="preserve">. As Bangladesh aims to graduate from a Least Developed Country (LDC) status, the efficiency of its customs regime becomes a critical determinant of foreign direct investment (FDI) attractiveness and export competitiveness.</w:t>
      </w:r>
    </w:p>
    <w:bookmarkEnd w:id="20"/>
    <w:bookmarkStart w:id="23" w:name="X435383ee953960752eb4eebce6ac5d7c3aef184"/>
    <w:p>
      <w:pPr>
        <w:pStyle w:val="Heading2"/>
      </w:pPr>
      <w:r>
        <w:t xml:space="preserve">II. The Operational Landscape: Digitalization vs. Reality</w:t>
      </w:r>
    </w:p>
    <w:bookmarkStart w:id="21" w:name="a.-transition-to-asycuda"/>
    <w:p>
      <w:pPr>
        <w:pStyle w:val="Heading3"/>
      </w:pPr>
      <w:r>
        <w:t xml:space="preserve">A. Transition to ASYCUDA++</w:t>
      </w:r>
    </w:p>
    <w:p>
      <w:pPr>
        <w:pStyle w:val="FirstParagraph"/>
      </w:pPr>
      <w:r>
        <w:t xml:space="preserve">In recent years, the Bangladesh Customs has aggressively pursued the implementation of the Automated System for Customs Data (ASYCUDA)++. This digital platform was designed to automate clearance processes, reduce manual intervention, and enhance transparency. For a</w:t>
      </w:r>
      <w:r>
        <w:t xml:space="preserve"> </w:t>
      </w:r>
      <w:r>
        <w:rPr>
          <w:bCs/>
          <w:b/>
        </w:rPr>
        <w:t xml:space="preserve">Customs Officer</w:t>
      </w:r>
      <w:r>
        <w:t xml:space="preserve">, this technological shift represents a double-edged sword. On one hand, it reduces opportunities for discretionary bribery by standardizing valuation databases and automated risk management algorithms. On the other hand, it requires substantial technical proficiency that not all personnel in</w:t>
      </w:r>
      <w:r>
        <w:t xml:space="preserve"> </w:t>
      </w:r>
      <w:r>
        <w:rPr>
          <w:bCs/>
          <w:b/>
        </w:rPr>
        <w:t xml:space="preserve">Bangladesh Dhaka</w:t>
      </w:r>
      <w:r>
        <w:t xml:space="preserve"> </w:t>
      </w:r>
      <w:r>
        <w:t xml:space="preserve">possess.</w:t>
      </w:r>
    </w:p>
    <w:p>
      <w:pPr>
        <w:pStyle w:val="BodyText"/>
      </w:pPr>
      <w:r>
        <w:t xml:space="preserve">The integration of digital tools has theoretically reduced clearance times from days to hours. However, field reports indicate that system downtime, internet connectivity issues in older administrative buildings within Dhaka, and a lack of specialized IT support often hamper the efficiency of</w:t>
      </w:r>
      <w:r>
        <w:t xml:space="preserve"> </w:t>
      </w:r>
      <w:r>
        <w:rPr>
          <w:bCs/>
          <w:b/>
        </w:rPr>
        <w:t xml:space="preserve">Customs Officers</w:t>
      </w:r>
      <w:r>
        <w:t xml:space="preserve">. The human element remains indispensable; when systems fail or encounter complex valuation queries, it is the judgment and expertise of the</w:t>
      </w:r>
      <w:r>
        <w:t xml:space="preserve"> </w:t>
      </w:r>
      <w:r>
        <w:rPr>
          <w:bCs/>
          <w:b/>
        </w:rPr>
        <w:t xml:space="preserve">Customs Officer</w:t>
      </w:r>
      <w:r>
        <w:t xml:space="preserve"> </w:t>
      </w:r>
      <w:r>
        <w:t xml:space="preserve">that determine whether goods are cleared or detained.</w:t>
      </w:r>
    </w:p>
    <w:bookmarkEnd w:id="21"/>
    <w:bookmarkStart w:id="22" w:name="b.-the-burden-of-volume-in-dhaka"/>
    <w:p>
      <w:pPr>
        <w:pStyle w:val="Heading3"/>
      </w:pPr>
      <w:r>
        <w:t xml:space="preserve">B. The Burden of Volume in Dhaka</w:t>
      </w:r>
    </w:p>
    <w:p>
      <w:pPr>
        <w:pStyle w:val="FirstParagraph"/>
      </w:pPr>
      <w:r>
        <w:t xml:space="preserve">Dhaka’s customs operations are characterized by extreme density. While major ports handle physical cargo, the administrative processing often funnels through Dhaka-based clearance centers and bonded warehouses.</w:t>
      </w:r>
      <w:r>
        <w:t xml:space="preserve"> </w:t>
      </w:r>
      <w:r>
        <w:rPr>
          <w:bCs/>
          <w:b/>
        </w:rPr>
        <w:t xml:space="preserve">Customs Officers</w:t>
      </w:r>
      <w:r>
        <w:t xml:space="preserve"> </w:t>
      </w:r>
      <w:r>
        <w:t xml:space="preserve">in this region deal with a heterogeneous mix of commodities, ranging from high-value electronics and textiles to essential food grains and pharmaceuticals. The sheer volume requires officers to possess not only legal knowledge but also sector-specific expertise.</w:t>
      </w:r>
    </w:p>
    <w:p>
      <w:pPr>
        <w:pStyle w:val="BodyText"/>
      </w:pPr>
      <w:r>
        <w:t xml:space="preserve">The congestion in Dhaka’s logistics network exacerbates the workload for customs personnel. Trucks waiting for clearance contribute to urban traffic paralysis, creating public pressure on the government. In this high-pressure environment,</w:t>
      </w:r>
      <w:r>
        <w:t xml:space="preserve"> </w:t>
      </w:r>
      <w:r>
        <w:rPr>
          <w:bCs/>
          <w:b/>
        </w:rPr>
        <w:t xml:space="preserve">Customs Officers</w:t>
      </w:r>
      <w:r>
        <w:t xml:space="preserve"> </w:t>
      </w:r>
      <w:r>
        <w:t xml:space="preserve">must balance speed with accuracy. Any delay caused by procedural errors can lead to demurrage charges that are often absorbed by small and medium enterprises (SMEs), highlighting the critical economic responsibility borne by these officials.</w:t>
      </w:r>
    </w:p>
    <w:bookmarkEnd w:id="22"/>
    <w:bookmarkEnd w:id="23"/>
    <w:bookmarkStart w:id="24" w:name="X60e21394577fcc3a5e2c3eb8e7f3d72721d6467"/>
    <w:p>
      <w:pPr>
        <w:pStyle w:val="Heading2"/>
      </w:pPr>
      <w:r>
        <w:t xml:space="preserve">III. Ethical Challenges and Institutional Integrity</w:t>
      </w:r>
    </w:p>
    <w:p>
      <w:pPr>
        <w:pStyle w:val="FirstParagraph"/>
      </w:pPr>
      <w:r>
        <w:t xml:space="preserve">A persistent challenge for customs administrations globally, and particularly in emerging economies, is the risk of corruption. In</w:t>
      </w:r>
      <w:r>
        <w:t xml:space="preserve"> </w:t>
      </w:r>
      <w:r>
        <w:rPr>
          <w:bCs/>
          <w:b/>
        </w:rPr>
        <w:t xml:space="preserve">Bangladesh Dhaka</w:t>
      </w:r>
      <w:r>
        <w:t xml:space="preserve">, where rent-seeking opportunities may appear lucrative due to high trade volumes, maintaining ethical integrity among</w:t>
      </w:r>
      <w:r>
        <w:t xml:space="preserve"> </w:t>
      </w:r>
      <w:r>
        <w:rPr>
          <w:bCs/>
          <w:b/>
        </w:rPr>
        <w:t xml:space="preserve">Customs Officers</w:t>
      </w:r>
      <w:r>
        <w:t xml:space="preserve"> </w:t>
      </w:r>
      <w:r>
        <w:t xml:space="preserve">is paramount. While digitalization has mitigated many low-level corruption risks (such as manual data entry manipulation), higher-level collusion and complex valuation disputes remain vulnerabilities.</w:t>
      </w:r>
    </w:p>
    <w:p>
      <w:pPr>
        <w:pStyle w:val="BodyText"/>
      </w:pPr>
      <w:r>
        <w:t xml:space="preserve">To combat this, the NBR has implemented stricter internal audits and whistleblower policies. However, cultural factors and socio-economic pressures within the civil service structure can still influence behavior. For a</w:t>
      </w:r>
      <w:r>
        <w:t xml:space="preserve"> </w:t>
      </w:r>
      <w:r>
        <w:rPr>
          <w:bCs/>
          <w:b/>
        </w:rPr>
        <w:t xml:space="preserve">Customs Officer</w:t>
      </w:r>
      <w:r>
        <w:t xml:space="preserve"> </w:t>
      </w:r>
      <w:r>
        <w:t xml:space="preserve">in Dhaka, resisting informal payments requires strong institutional backing. Studies suggest that improving compensation packages and ensuring merit-based promotions are essential for enhancing the moral agency of customs personnel.</w:t>
      </w:r>
    </w:p>
    <w:bookmarkEnd w:id="24"/>
    <w:bookmarkStart w:id="25" w:name="X297b553f6275f0ad654d628232c92250b8bc92b"/>
    <w:p>
      <w:pPr>
        <w:pStyle w:val="Heading2"/>
      </w:pPr>
      <w:r>
        <w:t xml:space="preserve">IV. Capacity Building and Professional Development</w:t>
      </w:r>
    </w:p>
    <w:p>
      <w:pPr>
        <w:pStyle w:val="FirstParagraph"/>
      </w:pPr>
      <w:r>
        <w:t xml:space="preserve">The complexity of modern trade agreements, such as those under the World Trade Organization (WTO) Trade Facilitation Agreement (TFA), demands a higher level of sophistication from</w:t>
      </w:r>
      <w:r>
        <w:t xml:space="preserve"> </w:t>
      </w:r>
      <w:r>
        <w:rPr>
          <w:bCs/>
          <w:b/>
        </w:rPr>
        <w:t xml:space="preserve">Customs Officers</w:t>
      </w:r>
      <w:r>
        <w:t xml:space="preserve">. In</w:t>
      </w:r>
      <w:r>
        <w:t xml:space="preserve"> </w:t>
      </w:r>
      <w:r>
        <w:rPr>
          <w:bCs/>
          <w:b/>
        </w:rPr>
        <w:t xml:space="preserve">Bangladesh Dhaka</w:t>
      </w:r>
      <w:r>
        <w:t xml:space="preserve">, continuous professional development is crucial. Traditional training methods are increasingly being supplemented by workshops on risk analysis, supply chain security, and international harmonized system (HS) code classification.</w:t>
      </w:r>
    </w:p>
    <w:p>
      <w:pPr>
        <w:pStyle w:val="BodyText"/>
      </w:pPr>
      <w:r>
        <w:t xml:space="preserve">Furthermore, inter-agency collaboration is vital.</w:t>
      </w:r>
      <w:r>
        <w:t xml:space="preserve"> </w:t>
      </w:r>
      <w:r>
        <w:rPr>
          <w:bCs/>
          <w:b/>
        </w:rPr>
        <w:t xml:space="preserve">Customs Officers</w:t>
      </w:r>
      <w:r>
        <w:t xml:space="preserve"> </w:t>
      </w:r>
      <w:r>
        <w:t xml:space="preserve">in Dhaka frequently coordinate with the Department of Agricultural Marketing (DAM), the Directorate General of Health Services (DGHS), and Bangladesh Standards and Testing Institution (BSTI). Effective communication channels between these bodies ensure that regulatory compliance is met without unnecessary duplication of efforts. Enhancing this coordination is a key area for improvement to streamline operations for</w:t>
      </w:r>
      <w:r>
        <w:t xml:space="preserve"> </w:t>
      </w:r>
      <w:r>
        <w:rPr>
          <w:bCs/>
          <w:b/>
        </w:rPr>
        <w:t xml:space="preserve">Customs Officers</w:t>
      </w:r>
      <w:r>
        <w:t xml:space="preserve">.</w:t>
      </w:r>
    </w:p>
    <w:bookmarkEnd w:id="25"/>
    <w:bookmarkStart w:id="26" w:name="v.-conclusion"/>
    <w:p>
      <w:pPr>
        <w:pStyle w:val="Heading2"/>
      </w:pPr>
      <w:r>
        <w:t xml:space="preserve">V. Conclusion</w:t>
      </w:r>
    </w:p>
    <w:p>
      <w:pPr>
        <w:pStyle w:val="FirstParagraph"/>
      </w:pPr>
      <w:r>
        <w:t xml:space="preserve">The role of the</w:t>
      </w:r>
      <w:r>
        <w:t xml:space="preserve"> </w:t>
      </w:r>
      <w:r>
        <w:rPr>
          <w:bCs/>
          <w:b/>
        </w:rPr>
        <w:t xml:space="preserve">Customs Officer</w:t>
      </w:r>
      <w:r>
        <w:t xml:space="preserve"> </w:t>
      </w:r>
      <w:r>
        <w:t xml:space="preserve">in Bangladesh is undergoing a significant metamorphosis, driven by technological innovation and global trade pressures. In the specific context of</w:t>
      </w:r>
      <w:r>
        <w:t xml:space="preserve"> </w:t>
      </w:r>
      <w:r>
        <w:rPr>
          <w:bCs/>
          <w:b/>
        </w:rPr>
        <w:t xml:space="preserve">Bangladesh Dhaka</w:t>
      </w:r>
      <w:r>
        <w:t xml:space="preserve">, these officers operate at the nexus of national economic stability and logistical efficiency. While challenges related to infrastructure, capacity gaps, and ethical risks persist, the trajectory toward a more transparent and efficient customs regime is evident.</w:t>
      </w:r>
    </w:p>
    <w:p>
      <w:pPr>
        <w:pStyle w:val="BodyText"/>
      </w:pPr>
      <w:r>
        <w:t xml:space="preserve">To fully realize this potential, stakeholders must prioritize holistic reforms. This includes upgrading IT infrastructure in Dhaka’s customs offices, investing heavily in continuous training for</w:t>
      </w:r>
      <w:r>
        <w:t xml:space="preserve"> </w:t>
      </w:r>
      <w:r>
        <w:rPr>
          <w:bCs/>
          <w:b/>
        </w:rPr>
        <w:t xml:space="preserve">Customs Officers</w:t>
      </w:r>
      <w:r>
        <w:t xml:space="preserve">, and reinforcing ethical frameworks through accountability mechanisms. As Bangladesh strives for middle-income status, the competence and integrity of its customs administration will be a decisive factor in sustaining trade growth. Future research should focus on longitudinal studies measuring the impact of these reforms on actual trade facilitation metrics in</w:t>
      </w:r>
      <w:r>
        <w:t xml:space="preserve"> </w:t>
      </w:r>
      <w:r>
        <w:rPr>
          <w:bCs/>
          <w:b/>
        </w:rPr>
        <w:t xml:space="preserve">Bangladesh Dhaka</w:t>
      </w:r>
      <w:r>
        <w:t xml:space="preserve">.</w:t>
      </w:r>
    </w:p>
    <w:bookmarkEnd w:id="26"/>
    <w:bookmarkStart w:id="27" w:name="references"/>
    <w:p>
      <w:pPr>
        <w:pStyle w:val="Heading2"/>
      </w:pPr>
      <w:r>
        <w:t xml:space="preserve">References</w:t>
      </w:r>
    </w:p>
    <w:p>
      <w:pPr>
        <w:pStyle w:val="FirstParagraph"/>
      </w:pPr>
      <w:r>
        <w:rPr>
          <w:iCs/>
          <w:i/>
        </w:rPr>
        <w:t xml:space="preserve">Note: The following references are illustrative of the academic style required.</w:t>
      </w:r>
    </w:p>
    <w:p>
      <w:pPr>
        <w:numPr>
          <w:ilvl w:val="0"/>
          <w:numId w:val="1001"/>
        </w:numPr>
        <w:pStyle w:val="Compact"/>
      </w:pPr>
      <w:r>
        <w:t xml:space="preserve">Bangladesh National Board of Revenue. (2023).</w:t>
      </w:r>
      <w:r>
        <w:t xml:space="preserve"> </w:t>
      </w:r>
      <w:r>
        <w:rPr>
          <w:bCs/>
          <w:b/>
        </w:rPr>
        <w:t xml:space="preserve">Anual Report on Customs Administration in Dhaka Region</w:t>
      </w:r>
      <w:r>
        <w:t xml:space="preserve">. NBR Publications.</w:t>
      </w:r>
    </w:p>
    <w:p>
      <w:pPr>
        <w:numPr>
          <w:ilvl w:val="0"/>
          <w:numId w:val="1001"/>
        </w:numPr>
        <w:pStyle w:val="Compact"/>
      </w:pPr>
      <w:r>
        <w:t xml:space="preserve">Khan, M. A., &amp; Rahman, S. (2021). "Digital Transformation in South Asian Customs: The Case of ASYCUDA++ Implementation."</w:t>
      </w:r>
      <w:r>
        <w:t xml:space="preserve"> </w:t>
      </w:r>
      <w:r>
        <w:rPr>
          <w:iCs/>
          <w:i/>
        </w:rPr>
        <w:t xml:space="preserve">Journal of International Trade Law</w:t>
      </w:r>
      <w:r>
        <w:t xml:space="preserve">, 15(3), 45-67.</w:t>
      </w:r>
    </w:p>
    <w:p>
      <w:pPr>
        <w:numPr>
          <w:ilvl w:val="0"/>
          <w:numId w:val="1001"/>
        </w:numPr>
        <w:pStyle w:val="Compact"/>
      </w:pPr>
      <w:r>
        <w:t xml:space="preserve">World Bank. (2022).</w:t>
      </w:r>
      <w:r>
        <w:t xml:space="preserve"> </w:t>
      </w:r>
      <w:r>
        <w:rPr>
          <w:bCs/>
          <w:b/>
        </w:rPr>
        <w:t xml:space="preserve">Bangladesh Country Economic Memorandum: Unlocking Private-Led Growth</w:t>
      </w:r>
      <w:r>
        <w:t xml:space="preserve">. Washington, DC: World Bank Group.</w:t>
      </w:r>
    </w:p>
    <w:p>
      <w:pPr>
        <w:numPr>
          <w:ilvl w:val="0"/>
          <w:numId w:val="1001"/>
        </w:numPr>
        <w:pStyle w:val="Compact"/>
      </w:pPr>
      <w:r>
        <w:t xml:space="preserve">Hossain, M. I. (2019). "Corruption and Trade Facilitation in Developing Countries."</w:t>
      </w:r>
      <w:r>
        <w:t xml:space="preserve"> </w:t>
      </w:r>
      <w:r>
        <w:rPr>
          <w:iCs/>
          <w:i/>
        </w:rPr>
        <w:t xml:space="preserve">Asian Journal of Governance</w:t>
      </w:r>
      <w:r>
        <w:t xml:space="preserve">, 8(2), 112-130.</w:t>
      </w:r>
    </w:p>
    <w:p>
      <w:pPr>
        <w:numPr>
          <w:ilvl w:val="0"/>
          <w:numId w:val="1001"/>
        </w:numPr>
        <w:pStyle w:val="Compact"/>
      </w:pPr>
      <w:r>
        <w:t xml:space="preserve">Rahman, T. (2024). "Logistics Challenges in Dhaka: The Role of Customs Efficiency."</w:t>
      </w:r>
      <w:r>
        <w:t xml:space="preserve"> </w:t>
      </w:r>
      <w:r>
        <w:rPr>
          <w:iCs/>
          <w:i/>
        </w:rPr>
        <w:t xml:space="preserve">Dhaka University Journal of Business Studies</w:t>
      </w:r>
      <w:r>
        <w:t xml:space="preserve">, 30(1),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Customs Officers in Bangladesh: A Critical Analysis of Operational Challenges and Strategic Imperatives in Dhaka</dc:title>
  <dc:creator/>
  <cp:keywords/>
  <dcterms:created xsi:type="dcterms:W3CDTF">2026-07-30T02:22:18Z</dcterms:created>
  <dcterms:modified xsi:type="dcterms:W3CDTF">2026-07-30T02:22:18Z</dcterms:modified>
</cp:coreProperties>
</file>

<file path=docProps/custom.xml><?xml version="1.0" encoding="utf-8"?>
<Properties xmlns="http://schemas.openxmlformats.org/officeDocument/2006/custom-properties" xmlns:vt="http://schemas.openxmlformats.org/officeDocument/2006/docPropsVTypes"/>
</file>