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Strategic</w:t>
      </w:r>
      <w:r>
        <w:t xml:space="preserve"> </w:t>
      </w:r>
      <w:r>
        <w:t xml:space="preserve">Implications</w:t>
      </w:r>
      <w:r>
        <w:t xml:space="preserve"> </w:t>
      </w:r>
      <w:r>
        <w:t xml:space="preserve">for</w:t>
      </w:r>
      <w:r>
        <w:t xml:space="preserve"> </w:t>
      </w:r>
      <w:r>
        <w:t xml:space="preserve">Border</w:t>
      </w:r>
      <w:r>
        <w:t xml:space="preserve"> </w:t>
      </w:r>
      <w:r>
        <w:t xml:space="preserve">Security</w:t>
      </w:r>
      <w:r>
        <w:t xml:space="preserve"> </w:t>
      </w:r>
      <w:r>
        <w:t xml:space="preserve">and</w:t>
      </w:r>
      <w:r>
        <w:t xml:space="preserve"> </w:t>
      </w:r>
      <w:r>
        <w:t xml:space="preserve">Trade</w:t>
      </w:r>
      <w:r>
        <w:t xml:space="preserve"> </w:t>
      </w:r>
      <w:r>
        <w:t xml:space="preserve">Facilitation</w:t>
      </w:r>
    </w:p>
    <w:bookmarkStart w:id="29" w:name="Xddebf58a86661c7d49d8de62e8373c495d7c944"/>
    <w:p>
      <w:pPr>
        <w:pStyle w:val="Heading1"/>
      </w:pPr>
      <w:r>
        <w:t xml:space="preserve">The Evolving Role of the Customs Officer in Malaysia Kuala Lumpur:</w:t>
      </w:r>
      <w:r>
        <w:br/>
      </w:r>
      <w:r>
        <w:t xml:space="preserve">Strategic Implications for Border Security and Trade Facilitation</w:t>
      </w:r>
    </w:p>
    <w:p>
      <w:pPr>
        <w:pStyle w:val="FirstParagraph"/>
      </w:pPr>
      <w:r>
        <w:rPr>
          <w:bCs/>
          <w:b/>
        </w:rPr>
        <w:t xml:space="preserve">A. Research Fellow, Institute of International Trade Law</w:t>
      </w:r>
      <w:r>
        <w:br/>
      </w:r>
      <w:r>
        <w:t xml:space="preserve">University of Malaya, Kuala Lumpur, Malaysia</w:t>
      </w:r>
      <w:r>
        <w:br/>
      </w:r>
      <w:r>
        <w:t xml:space="preserve">Email: research@iml.edu.my</w:t>
      </w:r>
    </w:p>
    <w:bookmarkStart w:id="20" w:name="abstract"/>
    <w:p>
      <w:pPr>
        <w:pStyle w:val="Heading2"/>
      </w:pPr>
      <w:r>
        <w:t xml:space="preserve">Abstract</w:t>
      </w:r>
    </w:p>
    <w:p>
      <w:pPr>
        <w:pStyle w:val="FirstParagraph"/>
      </w:pPr>
      <w:r>
        <w:t xml:space="preserve">This article examines the multifaceted role of the Customs Officer within the specific context of Malaysia Kuala Lumpur. As a primary hub for international trade and logistics in Southeast Asia, Kuala Lumpur presents unique challenges and opportunities for customs administration. This study analyzes how modernization efforts, digitalization initiatives, and geopolitical shifts have transformed the traditional duties of a Customs Officer. By integrating theoretical frameworks of border management with practical observations from the Port Klang complex and KLIA cargo facilities, this paper argues that the contemporary Customs Officer must balance stringent security protocols with efficient trade facilitation. The findings suggest that while technology enhances operational efficiency, human expertise in risk assessment and legal interpretation remains indispensable.</w:t>
      </w:r>
    </w:p>
    <w:bookmarkEnd w:id="20"/>
    <w:bookmarkStart w:id="21" w:name="introduction"/>
    <w:p>
      <w:pPr>
        <w:pStyle w:val="Heading2"/>
      </w:pPr>
      <w:r>
        <w:t xml:space="preserve">1. Introduction</w:t>
      </w:r>
    </w:p>
    <w:p>
      <w:pPr>
        <w:pStyle w:val="FirstParagraph"/>
      </w:pPr>
      <w:r>
        <w:t xml:space="preserve">In an era of rapid globalization, the integrity of national borders is contingent upon the efficacy of border management agencies. In Malaysia, the Royal Malaysian Customs Department (RMCD) serves as the primary authority responsible for regulating cross-border trade and ensuring compliance with fiscal laws. Within this vast organizational structure, no role is more pivotal than that of the Customs Officer. Specifically, in Kuala Lumpur—the economic heart of Malaysia and a critical node in global supply chains—the responsibilities of the</w:t>
      </w:r>
      <w:r>
        <w:t xml:space="preserve"> </w:t>
      </w:r>
      <w:r>
        <w:rPr>
          <w:bCs/>
          <w:b/>
        </w:rPr>
        <w:t xml:space="preserve">Customs Officer</w:t>
      </w:r>
      <w:r>
        <w:t xml:space="preserve"> </w:t>
      </w:r>
      <w:r>
        <w:t xml:space="preserve">have expanded significantly beyond simple revenue collection.</w:t>
      </w:r>
    </w:p>
    <w:p>
      <w:pPr>
        <w:pStyle w:val="BodyText"/>
      </w:pPr>
      <w:r>
        <w:t xml:space="preserve">This article focuses on the operational dynamics within</w:t>
      </w:r>
      <w:r>
        <w:t xml:space="preserve"> </w:t>
      </w:r>
      <w:r>
        <w:rPr>
          <w:bCs/>
          <w:b/>
        </w:rPr>
        <w:t xml:space="preserve">Malaysia Kuala Lumpur</w:t>
      </w:r>
      <w:r>
        <w:t xml:space="preserve">, a metropolitan area that houses major aviation hubs, such as Kuala Lumpur International Airport (KLIA), and is in close proximity to Port Klang, which handles a substantial percentage of Malaysia’s maritime trade. The convergence of high-volume logistics and stringent security requirements creates a complex environment where the</w:t>
      </w:r>
      <w:r>
        <w:t xml:space="preserve"> </w:t>
      </w:r>
      <w:r>
        <w:rPr>
          <w:bCs/>
          <w:b/>
        </w:rPr>
        <w:t xml:space="preserve">Customs Officer</w:t>
      </w:r>
      <w:r>
        <w:t xml:space="preserve"> </w:t>
      </w:r>
      <w:r>
        <w:t xml:space="preserve">acts as both a gatekeeper and an enabler of economic growth.</w:t>
      </w:r>
    </w:p>
    <w:bookmarkEnd w:id="21"/>
    <w:bookmarkStart w:id="22" w:name="X00ce34e253a198e72173e7e0f1abee1d546427d"/>
    <w:p>
      <w:pPr>
        <w:pStyle w:val="Heading2"/>
      </w:pPr>
      <w:r>
        <w:t xml:space="preserve">2. The Historical Context and Modernization Drive</w:t>
      </w:r>
    </w:p>
    <w:p>
      <w:pPr>
        <w:pStyle w:val="FirstParagraph"/>
      </w:pPr>
      <w:r>
        <w:t xml:space="preserve">Traditionally, the role of a Customs Officer was characterized by manual inspection processes and paper-based documentation. However, the introduction of the Automated Clearing House (ACE) system in Malaysia has revolutionized these operations. In</w:t>
      </w:r>
      <w:r>
        <w:t xml:space="preserve"> </w:t>
      </w:r>
      <w:r>
        <w:rPr>
          <w:bCs/>
          <w:b/>
        </w:rPr>
        <w:t xml:space="preserve">Malaysia Kuala Lumpur</w:t>
      </w:r>
      <w:r>
        <w:t xml:space="preserve">, where trade volumes are exceptionally high, manual processing would be unsustainable. Consequently, the modern</w:t>
      </w:r>
      <w:r>
        <w:t xml:space="preserve"> </w:t>
      </w:r>
      <w:r>
        <w:rPr>
          <w:bCs/>
          <w:b/>
        </w:rPr>
        <w:t xml:space="preserve">Customs Officer</w:t>
      </w:r>
      <w:r>
        <w:t xml:space="preserve"> </w:t>
      </w:r>
      <w:r>
        <w:t xml:space="preserve">is expected to possess advanced digital literacy skills.</w:t>
      </w:r>
    </w:p>
    <w:p>
      <w:pPr>
        <w:pStyle w:val="BodyText"/>
      </w:pPr>
      <w:r>
        <w:t xml:space="preserve">The transition from a revenue-focused agency to one that emphasizes security and facilitation has required extensive retraining. Officers in Kuala Lumpur now utilize data analytics tools to identify high-risk shipments before they even arrive at the border. This shift represents a fundamental change in the professional identity of the</w:t>
      </w:r>
      <w:r>
        <w:t xml:space="preserve"> </w:t>
      </w:r>
      <w:r>
        <w:rPr>
          <w:bCs/>
          <w:b/>
        </w:rPr>
        <w:t xml:space="preserve">Customs Officer</w:t>
      </w:r>
      <w:r>
        <w:t xml:space="preserve">, who must now act as an intelligence analyst as much as an inspector.</w:t>
      </w:r>
    </w:p>
    <w:bookmarkEnd w:id="22"/>
    <w:bookmarkStart w:id="23" w:name="security-challenges-in-kuala-lumpur"/>
    <w:p>
      <w:pPr>
        <w:pStyle w:val="Heading2"/>
      </w:pPr>
      <w:r>
        <w:t xml:space="preserve">3. Security Challenges in Kuala Lumpur</w:t>
      </w:r>
    </w:p>
    <w:p>
      <w:pPr>
        <w:pStyle w:val="FirstParagraph"/>
      </w:pPr>
      <w:r>
        <w:t xml:space="preserve">Kuala Lumpur’s strategic position makes it a target for illicit activities, including human trafficking, narcotics smuggling, and the trade of counterfeit goods. The density of commercial activity in the city necessitates a robust presence of Customs Officers at entry points such as KLIA and land checkpoints. For instance, at KLIA Cargo terminals</w:t>
      </w:r>
      <w:r>
        <w:t xml:space="preserve"> </w:t>
      </w:r>
      <w:r>
        <w:rPr>
          <w:bCs/>
          <w:b/>
        </w:rPr>
        <w:t xml:space="preserve">Customs Officers</w:t>
      </w:r>
      <w:r>
        <w:t xml:space="preserve"> </w:t>
      </w:r>
      <w:r>
        <w:t xml:space="preserve">are tasked with screening thousands of air freight containers daily.</w:t>
      </w:r>
    </w:p>
    <w:p>
      <w:pPr>
        <w:pStyle w:val="BodyText"/>
      </w:pPr>
      <w:r>
        <w:t xml:space="preserve">The complexity arises from the sheer variety of commodities passing through these hubs. A specialized knowledge base is required for an officer to distinguish between legitimate commercial samples and prohibited items. Furthermore, the rise in e-commerce has introduced a surge in small-parcel deliveries, creating a "de minimis" challenge where high volumes of low-value goods strain inspection capabilities.</w:t>
      </w:r>
      <w:r>
        <w:t xml:space="preserve"> </w:t>
      </w:r>
      <w:r>
        <w:rPr>
          <w:bCs/>
          <w:b/>
        </w:rPr>
        <w:t xml:space="preserve">Customs Officers</w:t>
      </w:r>
      <w:r>
        <w:t xml:space="preserve"> </w:t>
      </w:r>
      <w:r>
        <w:t xml:space="preserve">in Kuala Lumpur must therefore employ non-intrusive inspection (NII) technologies, such as X-ray scanners and gamma-ray imaging, to maintain security without causing excessive delays.</w:t>
      </w:r>
    </w:p>
    <w:bookmarkEnd w:id="23"/>
    <w:bookmarkStart w:id="24" w:name="trade-facilitation-and-economic-impact"/>
    <w:p>
      <w:pPr>
        <w:pStyle w:val="Heading2"/>
      </w:pPr>
      <w:r>
        <w:t xml:space="preserve">4. Trade Facilitation and Economic Impact</w:t>
      </w:r>
    </w:p>
    <w:p>
      <w:pPr>
        <w:pStyle w:val="FirstParagraph"/>
      </w:pPr>
      <w:r>
        <w:t xml:space="preserve">Beyond security, the primary mandate of the RMCD is to facilitate smooth trade flows. Incompetence or inefficiency at customs checkpoints can lead to significant supply chain disruptions, affecting Malaysia’s competitiveness in global markets. Herein lies the delicate balancing act performed by each</w:t>
      </w:r>
      <w:r>
        <w:t xml:space="preserve"> </w:t>
      </w:r>
      <w:r>
        <w:rPr>
          <w:bCs/>
          <w:b/>
        </w:rPr>
        <w:t xml:space="preserve">Customs Officer</w:t>
      </w:r>
      <w:r>
        <w:t xml:space="preserve">. They must apply regulations strictly while ensuring that legitimate traders are not unduly hindered.</w:t>
      </w:r>
    </w:p>
    <w:p>
      <w:pPr>
        <w:pStyle w:val="BodyText"/>
      </w:pPr>
      <w:r>
        <w:t xml:space="preserve">In</w:t>
      </w:r>
      <w:r>
        <w:t xml:space="preserve"> </w:t>
      </w:r>
      <w:r>
        <w:rPr>
          <w:bCs/>
          <w:b/>
        </w:rPr>
        <w:t xml:space="preserve">Malaysia Kuala Lumpur</w:t>
      </w:r>
      <w:r>
        <w:t xml:space="preserve">, this is particularly evident in the handling of perishable goods and high-tech electronics. Delays caused by inefficient customs procedures can result in financial losses for stakeholders. Therefore, training programs for officers now emphasize customer service alongside enforcement. The concept of "trusted trader" schemes allows pre-approved companies to benefit from expedited clearance, a process managed entirely by senior</w:t>
      </w:r>
      <w:r>
        <w:t xml:space="preserve"> </w:t>
      </w:r>
      <w:r>
        <w:rPr>
          <w:bCs/>
          <w:b/>
        </w:rPr>
        <w:t xml:space="preserve">Customs Officers</w:t>
      </w:r>
      <w:r>
        <w:t xml:space="preserve"> </w:t>
      </w:r>
      <w:r>
        <w:t xml:space="preserve">who verify compliance records.</w:t>
      </w:r>
    </w:p>
    <w:bookmarkEnd w:id="24"/>
    <w:bookmarkStart w:id="25" w:name="legal-and-ethical-considerations"/>
    <w:p>
      <w:pPr>
        <w:pStyle w:val="Heading2"/>
      </w:pPr>
      <w:r>
        <w:t xml:space="preserve">5. Legal and Ethical Considerations</w:t>
      </w:r>
    </w:p>
    <w:p>
      <w:pPr>
        <w:pStyle w:val="FirstParagraph"/>
      </w:pPr>
      <w:r>
        <w:t xml:space="preserve">The authority vested in a Customs Officer carries significant legal weight. Decisions made regarding classification, valuation, and origin of goods can have profound financial implications for importers and exporters. In the judicial landscape of Kuala Lumpur, customs disputes often end up in administrative courts, where the actions of individual officers are scrutinized.</w:t>
      </w:r>
    </w:p>
    <w:p>
      <w:pPr>
        <w:pStyle w:val="BodyText"/>
      </w:pPr>
      <w:r>
        <w:t xml:space="preserve">Ethical integrity is paramount. The temptation for corruption or bribery is a historical concern in customs administrations globally. To mitigate this, Malaysia has implemented strict internal audit mechanisms and code-of-conduct policies for all officers stationed in Kuala Lumpur. Furthermore, continuous legal education ensures that officers remain updated on changes to the Customs Act 1967 and international trade agreements such as the Regional Comprehensive Economic Partnership (RCEP).</w:t>
      </w:r>
    </w:p>
    <w:bookmarkEnd w:id="25"/>
    <w:bookmarkStart w:id="26" w:name="Xf9470e4b3baa3d6da295f1740103e6196c04eb7"/>
    <w:p>
      <w:pPr>
        <w:pStyle w:val="Heading2"/>
      </w:pPr>
      <w:r>
        <w:t xml:space="preserve">6. Human Resource Development and Future Outlook</w:t>
      </w:r>
    </w:p>
    <w:p>
      <w:pPr>
        <w:pStyle w:val="FirstParagraph"/>
      </w:pPr>
      <w:r>
        <w:t xml:space="preserve">The future of customs administration in</w:t>
      </w:r>
      <w:r>
        <w:t xml:space="preserve"> </w:t>
      </w:r>
      <w:r>
        <w:rPr>
          <w:bCs/>
          <w:b/>
        </w:rPr>
        <w:t xml:space="preserve">Malaysia Kuala Lumpur</w:t>
      </w:r>
      <w:r>
        <w:t xml:space="preserve">, depends heavily on human capital development. As automation takes over routine tasks, the role of the</w:t>
      </w:r>
      <w:r>
        <w:t xml:space="preserve"> </w:t>
      </w:r>
      <w:r>
        <w:rPr>
          <w:bCs/>
          <w:b/>
        </w:rPr>
        <w:t xml:space="preserve">Customs Officer</w:t>
      </w:r>
      <w:r>
        <w:t xml:space="preserve"> </w:t>
      </w:r>
      <w:r>
        <w:t xml:space="preserve">will increasingly shift toward complex decision-making, fraud detection, and inter-agency collaboration.</w:t>
      </w:r>
    </w:p>
    <w:p>
      <w:pPr>
        <w:pStyle w:val="BodyText"/>
      </w:pPr>
      <w:r>
        <w:t xml:space="preserve">Predictive analytics and artificial intelligence are expected to play larger roles in risk profiling. However, these technologies require human oversight. An algorithm may flag a shipment for inspection based on data patterns, but it is the</w:t>
      </w:r>
      <w:r>
        <w:t xml:space="preserve"> </w:t>
      </w:r>
      <w:r>
        <w:rPr>
          <w:bCs/>
          <w:b/>
        </w:rPr>
        <w:t xml:space="preserve">Customs Officer</w:t>
      </w:r>
      <w:r>
        <w:t xml:space="preserve"> </w:t>
      </w:r>
      <w:r>
        <w:t xml:space="preserve">who must make the final determination during physical examination. Therefore, investment in specialized training—such as forensic accounting and drug detection—is essential.</w:t>
      </w:r>
    </w:p>
    <w:bookmarkEnd w:id="26"/>
    <w:bookmarkStart w:id="27" w:name="conclusion"/>
    <w:p>
      <w:pPr>
        <w:pStyle w:val="Heading2"/>
      </w:pPr>
      <w:r>
        <w:t xml:space="preserve">7. Conclusion</w:t>
      </w:r>
    </w:p>
    <w:p>
      <w:pPr>
        <w:pStyle w:val="FirstParagraph"/>
      </w:pPr>
      <w:r>
        <w:t xml:space="preserve">In conclusion, the role of the Customs Officer in</w:t>
      </w:r>
      <w:r>
        <w:t xml:space="preserve"> </w:t>
      </w:r>
      <w:r>
        <w:rPr>
          <w:bCs/>
          <w:b/>
        </w:rPr>
        <w:t xml:space="preserve">Malaysia Kuala Lumpur</w:t>
      </w:r>
      <w:r>
        <w:t xml:space="preserve"> is dynamic and critical to the nation’s economic and security framework. The intersection of high-volume trade logistics and stringent security demands requires a workforce that is technologically adept, legally knowledgeable, and ethically sound. While digital transformation has streamlined processes, the human element remains irreplaceable in assessing risk and ensuring compliance.</w:t>
      </w:r>
    </w:p>
    <w:p>
      <w:pPr>
        <w:pStyle w:val="BodyText"/>
      </w:pPr>
      <w:r>
        <w:t xml:space="preserve">For policymakers in Kuala Lumpur, continuous support for the professional development of Customs Officers is not merely an operational necessity but a strategic imperative. As global trade patterns evolve, so too must the competencies of those who guard Malaysia’s borders. The modern Customs Officer is thus redefined not just as an inspector of goods, but as a vital guardian of national integrity and facilitator of international commerce.</w:t>
      </w:r>
    </w:p>
    <w:bookmarkEnd w:id="27"/>
    <w:bookmarkStart w:id="28" w:name="references"/>
    <w:p>
      <w:pPr>
        <w:pStyle w:val="Heading2"/>
      </w:pPr>
      <w:r>
        <w:t xml:space="preserve">References</w:t>
      </w:r>
    </w:p>
    <w:p>
      <w:pPr>
        <w:numPr>
          <w:ilvl w:val="0"/>
          <w:numId w:val="1001"/>
        </w:numPr>
        <w:pStyle w:val="Compact"/>
      </w:pPr>
      <w:r>
        <w:t xml:space="preserve">Royal Malaysian Customs Department. (2023). *Annual Report: Enhancing Trade Facilitation*. Kuala Lumpur: RMCD Publications.</w:t>
      </w:r>
    </w:p>
    <w:p>
      <w:pPr>
        <w:numPr>
          <w:ilvl w:val="0"/>
          <w:numId w:val="1001"/>
        </w:numPr>
        <w:pStyle w:val="Compact"/>
      </w:pPr>
      <w:r>
        <w:t xml:space="preserve">Ahmad, Z., &amp; Lee, S. H. (2021). "Digital Transformation in Malaysian Customs Administration." *Journal of Southeast Asian Economics*, 15(2), 45-67.</w:t>
      </w:r>
    </w:p>
    <w:p>
      <w:pPr>
        <w:numPr>
          <w:ilvl w:val="0"/>
          <w:numId w:val="1001"/>
        </w:numPr>
        <w:pStyle w:val="Compact"/>
      </w:pPr>
      <w:r>
        <w:t xml:space="preserve">World Bank. (2022). *Logistics Performance Index: Country Profile Malaysia*. Washington DC: World Bank Group.</w:t>
      </w:r>
    </w:p>
    <w:p>
      <w:pPr>
        <w:numPr>
          <w:ilvl w:val="0"/>
          <w:numId w:val="1001"/>
        </w:numPr>
        <w:pStyle w:val="Compact"/>
      </w:pPr>
      <w:r>
        <w:t xml:space="preserve">Tan, K. L. (2019). "Ethical Challenges in Border Control: A Case Study of Kuala Lumpur Checkpoints." *Malaysian Journal of Public Administration*, 34(1), 112-128.</w:t>
      </w:r>
    </w:p>
    <w:p>
      <w:pPr>
        <w:numPr>
          <w:ilvl w:val="0"/>
          <w:numId w:val="1001"/>
        </w:numPr>
        <w:pStyle w:val="Compact"/>
      </w:pPr>
      <w:r>
        <w:t xml:space="preserve">Ministry of Finance Malaysia. (2020). *National Trade Facilitation Committee Strategy Framework*. Putrajaya: MoF.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Malaysia Kuala Lumpur: Strategic Implications for Border Security and Trade Facilitation</dc:title>
  <dc:creator/>
  <dc:language>en</dc:language>
  <cp:keywords/>
  <dcterms:created xsi:type="dcterms:W3CDTF">2026-07-29T21:25:04Z</dcterms:created>
  <dcterms:modified xsi:type="dcterms:W3CDTF">2026-07-29T21:25:04Z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