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Germany</w:t>
      </w:r>
      <w:r>
        <w:t xml:space="preserve"> </w:t>
      </w:r>
      <w:r>
        <w:t xml:space="preserve">Frankfurt:</w:t>
      </w:r>
      <w:r>
        <w:t xml:space="preserve"> </w:t>
      </w:r>
      <w:r>
        <w:t xml:space="preserve">Academic</w:t>
      </w:r>
      <w:r>
        <w:t xml:space="preserve"> </w:t>
      </w:r>
      <w:r>
        <w:t xml:space="preserve">Perspectives</w:t>
      </w:r>
    </w:p>
    <w:bookmarkStart w:id="25" w:name="X6b20e6a7ef04ba31f60d5d22e9b32084f59ed57"/>
    <w:p>
      <w:pPr>
        <w:pStyle w:val="Heading1"/>
      </w:pPr>
      <w:r>
        <w:t xml:space="preserve">The Strategic Imperative of the Data Scientist in Germany Frankfurt’s Economic Ecosystem</w:t>
      </w:r>
    </w:p>
    <w:p>
      <w:pPr>
        <w:pStyle w:val="FirstParagraph"/>
      </w:pPr>
      <w:r>
        <w:rPr>
          <w:bCs/>
          <w:b/>
        </w:rPr>
        <w:t xml:space="preserve">Abstract:</w:t>
      </w:r>
      <w:r>
        <w:br/>
      </w:r>
      <w:r>
        <w:t xml:space="preserve">This article explores the evolving role of the</w:t>
      </w:r>
      <w:r>
        <w:t xml:space="preserve"> </w:t>
      </w:r>
      <w:r>
        <w:rPr>
          <w:bCs/>
          <w:b/>
        </w:rPr>
        <w:t xml:space="preserve">Data Scientist</w:t>
      </w:r>
      <w:r>
        <w:t xml:space="preserve">, analyzing their critical function within the specific socio-economic and regulatory landscape of</w:t>
      </w:r>
      <w:r>
        <w:t xml:space="preserve"> </w:t>
      </w:r>
      <w:r>
        <w:rPr>
          <w:bCs/>
          <w:b/>
        </w:rPr>
        <w:t xml:space="preserve">Germany Frankfurt</w:t>
      </w:r>
      <w:r>
        <w:t xml:space="preserve">. As a global financial hub, Frankfurt am Main presents unique challenges regarding data privacy, regulatory compliance, and high-stakes decision-making. This paper argues that the modern</w:t>
      </w:r>
      <w:r>
        <w:t xml:space="preserve"> </w:t>
      </w:r>
      <w:r>
        <w:rPr>
          <w:bCs/>
          <w:b/>
        </w:rPr>
        <w:t xml:space="preserve">Data Scientist</w:t>
      </w:r>
      <w:r>
        <w:t xml:space="preserve"> </w:t>
      </w:r>
      <w:r>
        <w:t xml:space="preserve">in this region must possess not only technical proficiency but also a deep understanding of European Union frameworks such as the General Data Protection Regulation (GDPR). Furthermore, it examines how</w:t>
      </w:r>
      <w:r>
        <w:t xml:space="preserve"> </w:t>
      </w:r>
      <w:r>
        <w:rPr>
          <w:bCs/>
          <w:b/>
        </w:rPr>
        <w:t xml:space="preserve">Germany Frankfurt’s</w:t>
      </w:r>
      <w:r>
        <w:t xml:space="preserve"> </w:t>
      </w:r>
      <w:r>
        <w:t xml:space="preserve">convergence of traditional banking and emerging fintech sectors necessitates a specialized approach to data analytics. The findings suggest that the integration of ethical AI practices and robust statistical modeling is essential for sustainable innovation in this metropolitan center.</w:t>
      </w:r>
    </w:p>
    <w:bookmarkStart w:id="20" w:name="introduction"/>
    <w:p>
      <w:pPr>
        <w:pStyle w:val="Heading2"/>
      </w:pPr>
      <w:r>
        <w:t xml:space="preserve">1. Introduction</w:t>
      </w:r>
    </w:p>
    <w:p>
      <w:pPr>
        <w:pStyle w:val="FirstParagraph"/>
      </w:pPr>
      <w:r>
        <w:t xml:space="preserve">In the contemporary digital economy, data has emerged as the most valuable resource for organizational growth and strategic planning. Within Europe,</w:t>
      </w:r>
      <w:r>
        <w:t xml:space="preserve"> </w:t>
      </w:r>
      <w:r>
        <w:rPr>
          <w:bCs/>
          <w:b/>
        </w:rPr>
        <w:t xml:space="preserve">Germany Frankfurt</w:t>
      </w:r>
      <w:r>
        <w:t xml:space="preserve">, often referred to simply as "Mainhattan," stands out as a pivotal node for financial services, logistics, and technology innovation. Home to the European Central Bank (ECB), the Deutsche Bundesbank, and numerous global investment firms, the city’s economic fabric is deeply intertwined with data-driven processes. Consequently, the role of the</w:t>
      </w:r>
      <w:r>
        <w:t xml:space="preserve"> </w:t>
      </w:r>
      <w:r>
        <w:rPr>
          <w:bCs/>
          <w:b/>
        </w:rPr>
        <w:t xml:space="preserve">Data Scientist</w:t>
      </w:r>
      <w:r>
        <w:t xml:space="preserve"> </w:t>
      </w:r>
      <w:r>
        <w:t xml:space="preserve">has transcended traditional IT support functions to become a central strategic pillar in corporate governance and operational efficiency.</w:t>
      </w:r>
      <w:r>
        <w:t xml:space="preserve"> </w:t>
      </w:r>
      <w:r>
        <w:t xml:space="preserve">This article aims to dissect the specific competencies required by a</w:t>
      </w:r>
      <w:r>
        <w:t xml:space="preserve"> </w:t>
      </w:r>
      <w:r>
        <w:rPr>
          <w:bCs/>
          <w:b/>
        </w:rPr>
        <w:t xml:space="preserve">Data Scientist</w:t>
      </w:r>
      <w:r>
        <w:t xml:space="preserve"> </w:t>
      </w:r>
      <w:r>
        <w:t xml:space="preserve">operating in this high-pressure environment. It posits that while technical skills such as machine learning and big data processing are foundational, the contextual knowledge of</w:t>
      </w:r>
      <w:r>
        <w:t xml:space="preserve"> </w:t>
      </w:r>
      <w:r>
        <w:rPr>
          <w:bCs/>
          <w:b/>
        </w:rPr>
        <w:t xml:space="preserve">Germany Frankfurt’s</w:t>
      </w:r>
      <w:r>
        <w:t xml:space="preserve"> </w:t>
      </w:r>
      <w:r>
        <w:t xml:space="preserve">regulatory and cultural landscape is equally critical. The discussion will delve into the intersection of algorithmic transparency, financial stability, and regional economic policy, providing a comprehensive overview for academic researchers and industry practitioners alike.</w:t>
      </w:r>
    </w:p>
    <w:bookmarkEnd w:id="20"/>
    <w:bookmarkStart w:id="21" w:name="the-regulatory-landscape-gdpr-and-beyond"/>
    <w:p>
      <w:pPr>
        <w:pStyle w:val="Heading2"/>
      </w:pPr>
      <w:r>
        <w:t xml:space="preserve">2. The Regulatory Landscape: GDPR and Beyond</w:t>
      </w:r>
    </w:p>
    <w:p>
      <w:pPr>
        <w:pStyle w:val="FirstParagraph"/>
      </w:pPr>
      <w:r>
        <w:t xml:space="preserve">A defining characteristic of working as a</w:t>
      </w:r>
      <w:r>
        <w:t xml:space="preserve"> </w:t>
      </w:r>
      <w:r>
        <w:rPr>
          <w:bCs/>
          <w:b/>
        </w:rPr>
        <w:t xml:space="preserve">Data Scientist</w:t>
      </w:r>
      <w:r>
        <w:t xml:space="preserve"> </w:t>
      </w:r>
      <w:r>
        <w:t xml:space="preserve">in</w:t>
      </w:r>
      <w:r>
        <w:t xml:space="preserve"> </w:t>
      </w:r>
      <w:r>
        <w:rPr>
          <w:bCs/>
          <w:b/>
        </w:rPr>
        <w:t xml:space="preserve">Germany Frankfurt</w:t>
      </w:r>
      <w:r>
        <w:t xml:space="preserve"> </w:t>
      </w:r>
      <w:r>
        <w:t xml:space="preserve">is the stringent regulatory environment governed by the European Union’s General Data Protection Regulation (GDPR). Unlike some other global hubs where data utilization may prioritize speed over privacy, institutions in Germany place supreme value on data sovereignty and individual rights. For a</w:t>
      </w:r>
      <w:r>
        <w:t xml:space="preserve"> </w:t>
      </w:r>
      <w:r>
        <w:rPr>
          <w:bCs/>
          <w:b/>
        </w:rPr>
        <w:t xml:space="preserve">Data Scientist</w:t>
      </w:r>
      <w:r>
        <w:t xml:space="preserve">, this means that every model built, whether for credit scoring, risk assessment, or customer segmentation, must be designed with "privacy by design" principles.</w:t>
      </w:r>
      <w:r>
        <w:t xml:space="preserve"> </w:t>
      </w:r>
      <w:r>
        <w:t xml:space="preserve">The concept of "explainable AI" is particularly relevant in this context. Financial institutions in</w:t>
      </w:r>
      <w:r>
        <w:t xml:space="preserve"> </w:t>
      </w:r>
      <w:r>
        <w:rPr>
          <w:bCs/>
          <w:b/>
        </w:rPr>
        <w:t xml:space="preserve">Germany Frankfurt</w:t>
      </w:r>
      <w:r>
        <w:t xml:space="preserve"> </w:t>
      </w:r>
      <w:r>
        <w:t xml:space="preserve">are required to provide clear justifications for automated decisions that affect individuals. Therefore, a</w:t>
      </w:r>
      <w:r>
        <w:t xml:space="preserve"> </w:t>
      </w:r>
      <w:r>
        <w:rPr>
          <w:bCs/>
          <w:b/>
        </w:rPr>
        <w:t xml:space="preserve">Data Scientist</w:t>
      </w:r>
      <w:r>
        <w:t xml:space="preserve"> </w:t>
      </w:r>
      <w:r>
        <w:t xml:space="preserve">cannot rely solely on black-box models such as deep neural networks without implementing interpretability layers. This requirement influences the selection of algorithms, often favoring transparent statistical methods or utilizing techniques like SHAP (SHapley Additive exPlanations) values to elucidate model outcomes. The academic discourse surrounding this topic highlights a shift from purely predictive accuracy to accountable and auditable analytics.</w:t>
      </w:r>
    </w:p>
    <w:bookmarkEnd w:id="21"/>
    <w:bookmarkStart w:id="22" w:name="X5f0b8723ee00174c7065ce8af2e67d24be66eee"/>
    <w:p>
      <w:pPr>
        <w:pStyle w:val="Heading2"/>
      </w:pPr>
      <w:r>
        <w:t xml:space="preserve">3. The Financial Sector as a Catalyst for Innovation</w:t>
      </w:r>
    </w:p>
    <w:p>
      <w:pPr>
        <w:pStyle w:val="FirstParagraph"/>
      </w:pPr>
      <w:r>
        <w:t xml:space="preserve">As the heart of Europe’s financial system,</w:t>
      </w:r>
      <w:r>
        <w:t xml:space="preserve"> </w:t>
      </w:r>
      <w:r>
        <w:rPr>
          <w:bCs/>
          <w:b/>
        </w:rPr>
        <w:t xml:space="preserve">Germany Frankfurt</w:t>
      </w:r>
      <w:r>
        <w:t xml:space="preserve"> </w:t>
      </w:r>
      <w:r>
        <w:t xml:space="preserve">hosts a dense concentration of banks, insurance companies, and fintech startups. For the</w:t>
      </w:r>
      <w:r>
        <w:t xml:space="preserve"> </w:t>
      </w:r>
      <w:r>
        <w:rPr>
          <w:bCs/>
          <w:b/>
        </w:rPr>
        <w:t xml:space="preserve">Data Scientist</w:t>
      </w:r>
      <w:r>
        <w:t xml:space="preserve">, this environment offers unparalleled access to high-quality datasets and complex problem-solving scenarios. Fraud detection is one area where data science has made profound impacts. In a city that processes billions of Euros daily in transactions, the ability to detect anomalous patterns in real-time is crucial for maintaining market integrity.</w:t>
      </w:r>
      <w:r>
        <w:t xml:space="preserve"> </w:t>
      </w:r>
      <w:r>
        <w:t xml:space="preserve">However, the traditional banking sector’s reliance on legacy systems poses challenges for</w:t>
      </w:r>
      <w:r>
        <w:t xml:space="preserve"> </w:t>
      </w:r>
      <w:r>
        <w:rPr>
          <w:bCs/>
          <w:b/>
        </w:rPr>
        <w:t xml:space="preserve">Data Scientists</w:t>
      </w:r>
      <w:r>
        <w:t xml:space="preserve">. Integrating modern Python or R-based analytics pipelines with older mainframe systems requires significant technical ingenuity. Moreover, there is a growing trend towards open banking initiatives, which mandate that banks share customer data with third-party providers via APIs. This shift empowers the</w:t>
      </w:r>
      <w:r>
        <w:t xml:space="preserve"> </w:t>
      </w:r>
      <w:r>
        <w:rPr>
          <w:bCs/>
          <w:b/>
        </w:rPr>
        <w:t xml:space="preserve">Data Scientist</w:t>
      </w:r>
      <w:r>
        <w:t xml:space="preserve"> </w:t>
      </w:r>
      <w:r>
        <w:t xml:space="preserve">to create more personalized financial products while adhering to strict consent frameworks. The dynamic between established incumbents and agile fintechs in</w:t>
      </w:r>
      <w:r>
        <w:t xml:space="preserve"> </w:t>
      </w:r>
      <w:r>
        <w:rPr>
          <w:bCs/>
          <w:b/>
        </w:rPr>
        <w:t xml:space="preserve">Germany Frankfurt</w:t>
      </w:r>
      <w:r>
        <w:t xml:space="preserve"> </w:t>
      </w:r>
      <w:r>
        <w:t xml:space="preserve">creates a fertile ground for experimental data science applications, ranging from robo-advisory services to predictive maintenance of financial infrastructure.</w:t>
      </w:r>
    </w:p>
    <w:bookmarkEnd w:id="22"/>
    <w:bookmarkStart w:id="23" w:name="X501d1a1db64f9fd806fa8556992f35991cd9543"/>
    <w:p>
      <w:pPr>
        <w:pStyle w:val="Heading2"/>
      </w:pPr>
      <w:r>
        <w:t xml:space="preserve">4. Interdisciplinary Collaboration and Cultural Nuances</w:t>
      </w:r>
    </w:p>
    <w:p>
      <w:pPr>
        <w:pStyle w:val="FirstParagraph"/>
      </w:pPr>
      <w:r>
        <w:t xml:space="preserve">The effectiveness of a</w:t>
      </w:r>
      <w:r>
        <w:t xml:space="preserve"> </w:t>
      </w:r>
      <w:r>
        <w:rPr>
          <w:bCs/>
          <w:b/>
        </w:rPr>
        <w:t xml:space="preserve">Data Scientist</w:t>
      </w:r>
      <w:r>
        <w:t xml:space="preserve"> </w:t>
      </w:r>
      <w:r>
        <w:t xml:space="preserve">is not determined solely by coding proficiency but also by their ability to communicate complex insights to non-technical stakeholders. In</w:t>
      </w:r>
      <w:r>
        <w:t xml:space="preserve"> </w:t>
      </w:r>
      <w:r>
        <w:rPr>
          <w:bCs/>
          <w:b/>
        </w:rPr>
        <w:t xml:space="preserve">Germany Frankfurt’s</w:t>
      </w:r>
      <w:r>
        <w:t xml:space="preserve">, professional culture values precision, structure, and consensus-based decision-making. A</w:t>
      </w:r>
      <w:r>
        <w:t xml:space="preserve"> </w:t>
      </w:r>
      <w:r>
        <w:rPr>
          <w:bCs/>
          <w:b/>
        </w:rPr>
        <w:t xml:space="preserve">Data Scientist</w:t>
      </w:r>
      <w:r>
        <w:t xml:space="preserve"> </w:t>
      </w:r>
      <w:r>
        <w:t xml:space="preserve">must therefore be adept at translating statistical significance into business value in a manner that resonates with risk-averse board members and regulatory bodies.</w:t>
      </w:r>
      <w:r>
        <w:t xml:space="preserve"> </w:t>
      </w:r>
      <w:r>
        <w:t xml:space="preserve">Furthermore, the multicultural nature of the workforce in Frankfurt necessitates strong cross-cultural communication skills. Data science teams often comprise diverse talent pools, requiring leaders who can foster an inclusive environment that leverages varied perspectives for better problem-solving. Academic literature suggests that teams with high cognitive diversity produce more robust data models because they are less prone to groupthink and algorithmic bias. In this regard, the</w:t>
      </w:r>
      <w:r>
        <w:t xml:space="preserve"> </w:t>
      </w:r>
      <w:r>
        <w:rPr>
          <w:bCs/>
          <w:b/>
        </w:rPr>
        <w:t xml:space="preserve">Data Scientist</w:t>
      </w:r>
      <w:r>
        <w:t xml:space="preserve"> </w:t>
      </w:r>
      <w:r>
        <w:t xml:space="preserve">acts as a bridge between technical innovation and organizational culture, ensuring that data initiatives align with both ethical standards and business objectives.</w:t>
      </w:r>
    </w:p>
    <w:bookmarkEnd w:id="23"/>
    <w:bookmarkStart w:id="24" w:name="X9f408a20967cf03bd07b27958bc60543394c6d5"/>
    <w:p>
      <w:pPr>
        <w:pStyle w:val="Heading2"/>
      </w:pPr>
      <w:r>
        <w:t xml:space="preserve">5. Future Directions: AI Ethics and Sustainability</w:t>
      </w:r>
    </w:p>
    <w:p>
      <w:pPr>
        <w:pStyle w:val="FirstParagraph"/>
      </w:pPr>
      <w:r>
        <w:t xml:space="preserve">Looking ahead, the role of the</w:t>
      </w:r>
      <w:r>
        <w:t xml:space="preserve"> </w:t>
      </w:r>
      <w:r>
        <w:rPr>
          <w:bCs/>
          <w:b/>
        </w:rPr>
        <w:t xml:space="preserve">Data Scientist</w:t>
      </w:r>
      <w:r>
        <w:t xml:space="preserve"> </w:t>
      </w:r>
      <w:r>
        <w:t xml:space="preserve">in</w:t>
      </w:r>
      <w:r>
        <w:t xml:space="preserve"> </w:t>
      </w:r>
      <w:r>
        <w:rPr>
          <w:bCs/>
          <w:b/>
        </w:rPr>
        <w:t xml:space="preserve">Germany Frankfurt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Data Scientist in Germany Frankfurt: Academic Perspectives</dc:title>
  <dc:creator/>
  <dc:language>en</dc:language>
  <cp:keywords/>
  <dcterms:created xsi:type="dcterms:W3CDTF">2026-07-29T07:51:28Z</dcterms:created>
  <dcterms:modified xsi:type="dcterms:W3CDTF">2026-07-29T07:51:28Z</dcterms:modified>
</cp:coreProperties>
</file>

<file path=docProps/custom.xml><?xml version="1.0" encoding="utf-8"?>
<Properties xmlns="http://schemas.openxmlformats.org/officeDocument/2006/custom-properties" xmlns:vt="http://schemas.openxmlformats.org/officeDocument/2006/docPropsVTypes"/>
</file>