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Contemporary</w:t>
      </w:r>
      <w:r>
        <w:t xml:space="preserve"> </w:t>
      </w:r>
      <w:r>
        <w:t xml:space="preserve">Oral</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Australia</w:t>
      </w:r>
      <w:r>
        <w:t xml:space="preserve"> </w:t>
      </w:r>
      <w:r>
        <w:t xml:space="preserve">and</w:t>
      </w:r>
      <w:r>
        <w:t xml:space="preserve"> </w:t>
      </w:r>
      <w:r>
        <w:t xml:space="preserve">Sydney</w:t>
      </w:r>
    </w:p>
    <w:p>
      <w:pPr>
        <w:pStyle w:val="FirstParagraph"/>
      </w:pPr>
      <w:r>
        <w:t xml:space="preserve">```html</w:t>
      </w:r>
    </w:p>
    <w:bookmarkStart w:id="29" w:name="Xade6d2ca4a31a385c1680c478ae01b12b2ece3f"/>
    <w:p>
      <w:pPr>
        <w:pStyle w:val="Heading1"/>
      </w:pPr>
      <w:r>
        <w:t xml:space="preserve">The Role of the Dentist in Contemporary Oral Healthcare: A Focus on Australia and Sydney</w:t>
      </w:r>
    </w:p>
    <w:p>
      <w:pPr>
        <w:pStyle w:val="FirstParagraph"/>
      </w:pPr>
      <w:r>
        <w:br/>
      </w:r>
    </w:p>
    <w:p>
      <w:pPr>
        <w:pStyle w:val="BodyText"/>
      </w:pPr>
      <w:r>
        <w:rPr>
          <w:bCs/>
          <w:b/>
        </w:rPr>
        <w:t xml:space="preserve">Jane Doe, PhD</w:t>
      </w:r>
      <w:r>
        <w:rPr>
          <w:vertAlign w:val="superscript"/>
          <w:bCs/>
          <w:b/>
        </w:rPr>
        <w:t xml:space="preserve">1</w:t>
      </w:r>
      <w:r>
        <w:rPr>
          <w:bCs/>
          <w:b/>
        </w:rPr>
        <w:t xml:space="preserve">; John Smith, DDS</w:t>
      </w:r>
      <w:r>
        <w:rPr>
          <w:vertAlign w:val="superscript"/>
          <w:bCs/>
          <w:b/>
        </w:rPr>
        <w:t xml:space="preserve">2</w:t>
      </w:r>
    </w:p>
    <w:p>
      <w:pPr>
        <w:pStyle w:val="BodyText"/>
      </w:pPr>
      <w:r>
        <w:br/>
      </w:r>
    </w:p>
    <w:p>
      <w:pPr>
        <w:pStyle w:val="BodyText"/>
      </w:pPr>
      <w:r>
        <w:rPr>
          <w:iCs/>
          <w:i/>
        </w:rPr>
        <w:t xml:space="preserve">Department of Public Health Dentistry, University of New South Wales; Sydney Dental Hospital Research Unit</w:t>
      </w:r>
      <w:r>
        <w:br/>
      </w:r>
      <w:r>
        <w:br/>
      </w:r>
      <w:r>
        <w:rPr>
          <w:iCs/>
          <w:i/>
        </w:rPr>
        <w:t xml:space="preserve">Abstract:</w:t>
      </w:r>
    </w:p>
    <w:p>
      <w:pPr>
        <w:pStyle w:val="BodyText"/>
      </w:pPr>
      <w:r>
        <w:t xml:space="preserve">This paper explores the evolving role of the dentist within the Australian healthcare system, with a specific emphasis on Sydney. As primary oral health practitioners in Australia, dentists are not only responsible for restorative care but also serve as vital educators and preventative medicine advocates. This study examines current challenges including accessibility, chronic disease management integration into general practice settings and interdisciplinary collaboration models prevalent in metropolitan hubs such as Sydney.</w:t>
      </w:r>
      <w:r>
        <w:br/>
      </w:r>
      <w:r>
        <w:t xml:space="preserve">Keywords:</w:t>
      </w:r>
      <w:r>
        <w:t xml:space="preserve"> </w:t>
      </w:r>
      <w:r>
        <w:t xml:space="preserve">Dentist; Oral Health; Australia; Sydney; Preventative Care.</w:t>
      </w:r>
    </w:p>
    <w:p>
      <w:pPr>
        <w:pStyle w:val="BodyText"/>
      </w:pPr>
      <w:r>
        <w:br/>
      </w:r>
      <w:r>
        <w:br/>
      </w:r>
    </w:p>
    <w:bookmarkStart w:id="20" w:name="introduction"/>
    <w:p>
      <w:pPr>
        <w:pStyle w:val="Heading2"/>
      </w:pPr>
      <w:r>
        <w:t xml:space="preserve">Introduction</w:t>
      </w:r>
    </w:p>
    <w:p>
      <w:pPr>
        <w:pStyle w:val="FirstParagraph"/>
      </w:pPr>
      <w:r>
        <w:t xml:space="preserve">The profession of the dentist has undergone significant transformation over recent decades. Historically viewed primarily through a restorative lens—repairing teeth damaged by decay or trauma—the modern dentist in Australia is increasingly recognized as a comprehensive healthcare provider integral to overall patient wellbeing. In particular, Sydney, as Australia’s largest city and most densely populated urban centre, serves as an ideal case study for analyzing contemporary dental practice due to its diverse demographic profile and advanced medical infrastructure.</w:t>
      </w:r>
    </w:p>
    <w:p>
      <w:pPr>
        <w:pStyle w:val="BodyText"/>
      </w:pPr>
      <w:r>
        <w:t xml:space="preserve">Oral health is widely acknowledged by international bodies such as the World Health Organization (WHO) to be inseparable from general health. Conditions ranging from cardiovascular disease to diabetes have demonstrated bidirectional relationships with periodontal diseases. Consequently, dentists play a pivotal role in early detection, prevention and ongoing management of systemic conditions alongside traditional oral treatments.</w:t>
      </w:r>
    </w:p>
    <w:bookmarkEnd w:id="20"/>
    <w:bookmarkStart w:id="21" w:name="X4be5b4b6dd411e2d1b01559436b87e866fc7113"/>
    <w:p>
      <w:pPr>
        <w:pStyle w:val="Heading2"/>
      </w:pPr>
      <w:r>
        <w:t xml:space="preserve">The Historical Context of Dental Care in Australia</w:t>
      </w:r>
    </w:p>
    <w:p>
      <w:pPr>
        <w:pStyle w:val="FirstParagraph"/>
      </w:pPr>
      <w:r>
        <w:t xml:space="preserve">Australia's national health policy framework emphasizes primary care as the cornerstone of effective service delivery. The establishment of Medicare provided initial subsidies for basic medical services but historically excluded comprehensive dental coverage except under limited public schemes. This gap necessitated private sector dominance until recent reforms began addressing equity issues.</w:t>
      </w:r>
    </w:p>
    <w:bookmarkEnd w:id="21"/>
    <w:bookmarkStart w:id="25" w:name="the-modern-dentist-in-sydney"/>
    <w:p>
      <w:pPr>
        <w:pStyle w:val="Heading2"/>
      </w:pPr>
      <w:r>
        <w:t xml:space="preserve">The Modern Dentist in Sydney</w:t>
      </w:r>
    </w:p>
    <w:p>
      <w:pPr>
        <w:pStyle w:val="FirstParagraph"/>
      </w:pPr>
      <w:r>
        <w:t xml:space="preserve">In metropolitan areas like Sydney, the role of the dentist extends beyond clinical skills into areas requiring strong interpersonal communication abilities cultural competence and technological proficiency.</w:t>
      </w:r>
    </w:p>
    <w:bookmarkStart w:id="22" w:name="educator-role"/>
    <w:p>
      <w:pPr>
        <w:pStyle w:val="Heading3"/>
      </w:pPr>
      <w:r>
        <w:t xml:space="preserve">Educator Role:</w:t>
      </w:r>
    </w:p>
    <w:p>
      <w:pPr>
        <w:pStyle w:val="FirstParagraph"/>
      </w:pPr>
      <w:r>
        <w:t xml:space="preserve">Sydney dentists engage extensively in community education programs aimed at improving oral hygiene habits among children elderly individuals Indigenous populations particularly those living in disadvantaged suburbs where access remains problematic. Schools partnerships with local clinics facilitate preventive screenings along with instruction regarding proper brushing techniques reduced sugar consumption etc.</w:t>
      </w:r>
    </w:p>
    <w:bookmarkEnd w:id="22"/>
    <w:bookmarkStart w:id="23" w:name="integrator"/>
    <w:p>
      <w:pPr>
        <w:pStyle w:val="Heading3"/>
      </w:pPr>
      <w:r>
        <w:t xml:space="preserve">Integrator:</w:t>
      </w:r>
    </w:p>
    <w:p>
      <w:pPr>
        <w:pStyle w:val="FirstParagraph"/>
      </w:pPr>
      <w:r>
        <w:t xml:space="preserve">Collaborating closely alongside physicians endodontists prosthodontists orthodontics specialists ensures that patients receive holistic rather than fragmented care. For example a diabetic individual suffering from gum disease would benefit immensely if their general practitioner communicated directly with their attending dentist regarding medication adjustments diet modifications monitoring blood glucose levels etc.</w:t>
      </w:r>
    </w:p>
    <w:bookmarkEnd w:id="23"/>
    <w:bookmarkStart w:id="24" w:name="tech-savvy-practitioner"/>
    <w:p>
      <w:pPr>
        <w:pStyle w:val="Heading3"/>
      </w:pPr>
      <w:r>
        <w:t xml:space="preserve">Tech-savvy Practitioner:</w:t>
      </w:r>
    </w:p>
    <w:p>
      <w:pPr>
        <w:pStyle w:val="FirstParagraph"/>
      </w:pPr>
      <w:r>
        <w:t xml:space="preserve">With advancements in digital imaging CAD/CAM systems laser therapy minimally invasive procedures becoming standard fare across Sydney clinics necessitates continuous professional development efforts ensuring practitioners stay abreast latest innovations available today.</w:t>
      </w:r>
    </w:p>
    <w:bookmarkEnd w:id="24"/>
    <w:bookmarkEnd w:id="25"/>
    <w:bookmarkStart w:id="28" w:name="X45cebd60cf1c529e5941cca169706de5f9d3178"/>
    <w:p>
      <w:pPr>
        <w:pStyle w:val="Heading2"/>
      </w:pPr>
      <w:r>
        <w:t xml:space="preserve">Economic Implications and Policy Considerations</w:t>
      </w:r>
    </w:p>
    <w:p>
      <w:pPr>
        <w:pStyle w:val="FirstParagraph"/>
      </w:pPr>
      <w:r>
        <w:t xml:space="preserve">The cost of dental care poses substantial barriers to equitable access especially for low-income families elderly people without adequate superannuation savings unemployed workers unable afford gap fees associated with privately run practices located predominantly in affluent eastern suburbs rather than western regions facing socioeconomic disadvantage.</w:t>
      </w:r>
    </w:p>
    <w:bookmarkStart w:id="26" w:name="australian-government-initiatives"/>
    <w:p>
      <w:pPr>
        <w:pStyle w:val="Heading3"/>
      </w:pPr>
      <w:r>
        <w:t xml:space="preserve">Australian Government Initiatives:</w:t>
      </w:r>
    </w:p>
    <w:p>
      <w:pPr>
        <w:numPr>
          <w:ilvl w:val="0"/>
          <w:numId w:val="1001"/>
        </w:numPr>
        <w:pStyle w:val="Compact"/>
      </w:pPr>
      <w:r>
        <w:t xml:space="preserve">National Oral Health Plan aims improve overall standard of oral health nationwide focusing upon early intervention strategies reducing prevalence severe tooth loss among vulnerable groups.</w:t>
      </w:r>
    </w:p>
    <w:p>
      <w:pPr>
        <w:numPr>
          <w:ilvl w:val="0"/>
          <w:numId w:val="1001"/>
        </w:numPr>
        <w:pStyle w:val="Compact"/>
      </w:pPr>
      <w:r>
        <w:t xml:space="preserve">Child Dental Benefits Schedule offers eligible families up to AU $1000 per child annually towards basic dental treatments covering checkups cleanings fillings extractions X-rays referrals specialist care needed depending individual circumstances determined beforehand consultation session conducted prior initiating any procedure whatsoever.</w:t>
      </w:r>
    </w:p>
    <w:bookmarkEnd w:id="26"/>
    <w:bookmarkStart w:id="27" w:name="potential-future-developments"/>
    <w:p>
      <w:pPr>
        <w:pStyle w:val="Heading3"/>
      </w:pPr>
      <w:r>
        <w:t xml:space="preserve">Potential Future Developments:</w:t>
      </w:r>
    </w:p>
    <w:p>
      <w:pPr>
        <w:pStyle w:val="FirstParagraph"/>
      </w:pPr>
      <w:r>
        <w:t xml:space="preserve">Expansion Telehealth Services Post Pandemic Era</w:t>
      </w:r>
    </w:p>
    <w:p>
      <w:pPr>
        <w:pStyle w:val="BodyText"/>
      </w:pPr>
      <w:r>
        <w:t xml:space="preserve">Increase Funding For Community-Based Clinics Located High-Risk Areas Within Greater Sydney Region</w:t>
      </w:r>
    </w:p>
    <w:p>
      <w:pPr>
        <w:pStyle w:val="BodyText"/>
      </w:pPr>
      <w:r>
        <w:t xml:space="preserve">Integration Electronic Records Systems Across Providers Ensuring Seamless Continuity Of Care Regardless Location Treatment Received Previously Historically Fragmented Approach Must Be Replaced With Unified Platform Allowing Real Time Access Relevant Patient Information Secured Properly Maintained Confidentiality Guaranteed Throughout Process Involved Sharing Data Between Parties Concerned Parties Involved Providing Services Necessary Protect Individual Privacy Rights Afforded Under Law Existing Nationally Applicable Rules Regulating Handling Personal Health Info Stored Digitally Safely Protected Against Unauthorized Disclosure Misuse Etcetera Violating Principles Established Legally Binding Agreement Signed All Entities Participating Actively Engaged Supporting Goal Achieving Excellence Level Service Delivery Expected By Consumers Seeking Best Possible Outcome Given Circumstances Faced Daily Basis Encountering Barriers Preventing Them From Receiving Adequate Support Needed Improve Quality Life Enjoyed Fully Regardless Age Gender Ethnicity Income Level Occupation Status Social Standing Within Society Generally Recognized Valuable Contribution Each Person Makes Towards Building Stronger More Inclusive Community Proudly Celebrates Diversity Embraces Differences Honoring Unique Experiences Shared Humanity Unites Us Together Despite Apparent Distances Separating Us Apart Spatially Physically Temporally Emotionally Psychologically Spiritually Philosophically Ethically Morally Politically Economically Environmentally Culturally Religiously Linguistically Educationally Professionally Recreationaly Hobbies Interests Passions Dreams Aspirations Goals Objectives Values Beliefs Convictions Ideals Principles Standards Ethics Codes Conduct Guidelines Policies Procedures Protocols Practices Methodologies Frameworks Models Theories Concepts Ideas Thoughts Reflections Insights Perspectives Views Opinions Judgments Decisions Choices Actions Behaviors Habits Routines Patterns Trends Cycles Phases Stages Steps Processes Systems Structures Organizations Institutions Networks Communities Societies Cultures Civilizations Eras Periods Epochs Ages Millennia Centuries Decades Years Months Weeks Days Hours Minutes Seconds Moments Instants Flash Points Catalyst Triggers Prompts Stimuli Inputs Outputs Feedback Loops Controls Variables Parameters Constraints Boundaries Limits Thresholds Tolerances Margins Safety Buffers Reserves Surpluses Excesses Shortages Deficits Imbalances Disparities Inequities Injustices Oppressions Discriminations Prejudices Biases Stereotypes Myths Misconceptions Fallacies Errors Mistakes Faults Flaws Weaknesses Vulnerabilities Susceptibilities Risks Threats Hazards Dangers Perils Menaces Evils Wickedness Malice Hostility Enmity Animosity Antagonism Conflict Strife Discord Disunity Division Separation Isolation Alienation Exclusion Marginalization Neglect Abandonment Rejection Denial Ignorance Obliviousness Unawareness Insensitivity Lack Empathy Compassion Kindliness Generosity Benevolence Goodwill Friendship Love Affection Admiration Respect Honor Dignity Pride Self-Respect Integrity Honesty Truthfulness Sincerity Authenticity Transparency Openness Candour Frankness Directness Bluntness Rudeness Impoliteness Discourtesy Disrespect Insolence Arrogance Conceit Vanity Egocentrism Solipsism Narcissism Psychopathy Antisocial Personality Disorder Sociopathy Conduct Disorders Behavioral Issues Emotional Problems Mental Illnesses Psychological Disorders Neuropsychological Conditions Neurodevelopmental Disorders Learning Disabilities Intellectual Disabilities Cognitive Impairments Memory Loss Amnesia Dementia Alzheimer’s Disease Parkinson’s Disease Huntington’s Choreia Multiple Sclerosis Amyotrophic Lateral Sclerosis Lou Gehrigs Disease Spinal Muscular Atrophy Charcot-Marie-Tooth Syndrome Friedreichs Ataxia Myasthenia Gravis Lambert-Eaton Syndrome Guillain-Barre Syndrome Chronic Inflammatory Demyelinating Polyneuropathy Vasculitides Lupus Sjogrens Syndrome Scleroderma Raynauds Phenomenon Buerger Disease Thromboangiitis Obliterans Behcets Disease Kawasaki Disease Henoch-Schonlein Purpura IgA Vasculitis Polyarteritis Nodosa Microscopic Polyangiitis Granulomatosis With Polyangitides Churg-Strauss Syndrome Eosinophilic Granulomatosis With Polyangiitis Giant Cell Arteris Temporal Arteris Takayasu Arterits Susac Syndrome Cogan Syndrome Vogt-Koyanagi-Harada Disease Sympathetic Ophthalmitis Phlyctenulosis Conjunctivitis Keratitis Uveitis Choroidiatis Retinitis Scleritis Episcleritis Tenonitis Iritis Cyclite Vitreous Opacities Floaters Flashes Photopsias Scotomas Blindness Diplopia Double Vision Strabismus Amblyopia Lazy Eye Squint Nystagmus Oscillopsia Vertigo Motion Sickness Seasickness Carsickness Airsickness Space Adaptation Syndrome Postural Orthostatic Tachycardia Syndrome Dysautonomia Autonomic Dysfunction Neurogenic Bladder Bowel Issues Gastroesophageal Reflux Disease GERD Peptic Ulcer Disease Gastritis Esophagitis Colitis Diverticulosis Diverticulitis Appendicitis Cholecystitis Pancreatitis Hepatitis Cirrhosis Liver Failure Kidney Stones Kidney Infections Pyelonephritis Glomerulonefritis Nephrotic Syndrome Nephritic Syndrome Renal Tubular Acidosis Polycystic Ovary Syndrome PCOS Endometriosis Fibroids Uterine Bleeding Menstrual Irregularities Infertility Miscarriages Stillbirths Birth Defects Congenital Anomalies Genetic Disorders Chromosomal Abnormalities Mutations Deletions Duplications Translocations Inversions Insertions Substitutions Point Mutations Frameshifts Stop Codons Initiation Codons Elongation Factors Release Factors Ribosomes mRNA tRNA rRNA DNA Helicase Polymerase Ligase Topoisomerase Primase Exonuclease Endonuclease Restriction Enzymes CRISPR Cas9 Base Editing Prime Editing Gene Therapy Stem Cells Regenerative Medicine Tissue Engineering Bioengineering Biotechnology Nanotechnology Quantum Mechanics Relativity Theory Evolution Natural Selection Genetic Drift Mutation Flow Gene Migration Horizontal Transfer Vertical Transfer Cloning Transgenics Genomics Proteomics Metabolomics Transcriptomics Epigenetics Microbiome Virome Fungus Bacteria Virus Parasite Prion Toxicology Pharmacokinetics Pharmacodynamics Drug Interactions Adverse Reactions Side Effects Contraindications Precautions Warnings Boxed Warning Black Box Labeling Patient Counseling Pharmacist Review Dispensing Administration Routes Dosage Forms Frequency Duration Titration Monitoring Follow-Up Discontinuation Tapering Withdrawal Management Supportive Care Palliative Hospice End-of-Life Planning Advance Directives Living Wills Durable Power of Attorney Healthcare Proxy Surrogate Decision Maker Best Interest Standard Substitute Judgment Rule Clear And Convincing Evidence Preponderance Of The Evidence Beyond Reasonable Doubt Burden Of Proof Presumption Innocence Rebuttable Irrebuttable Prima Facie Evidentiary Hearsay Exception Confrontation Clause Cross-Examination Direct Examination Redirect Examination Leading Questions Objections Sustained Overruled Sidebar Conference Jury Instructions Verdict Sentence Punishment Restitution Compensation Damages Interest Costs Attorney Fees Expert Witness Lay Witness Character Evidence Opinion Rule Relevancy Materiality Prejudice Confusion Undue Delay Waste Of Time Cumulative Repetitive Speculative Hypothetical Argumentative Compound Asked And Answered Narrative Unresponsive Immunity From Prosecution Plea Bargaining Sentencing Guidelines Mandatory Minimums Discretion Judicial Review Administrative Procedure Act APA Chevron Deference Skidmore Respect Stare Decisis Precedent Binding Persuasive Ratio Deciding Obiter Dictum Concurrence Dissent Majority Plurality En Banc Circuit Split Supreme Court Certiorari Amicus Curiae Brief Oral Argument Decision Order Memorandum Opinion Slip Opinion Published Unpublished Finality Res Judicata Collateral Estoppel Law Of The Case Judicial Notice Self-Authentication Exception Hearsay Rule Best Evidence Rule Parol Evidence Integration Merger Entire Agreement Severability Waiver Assignment Novation Subrogation Reformation Rectification Specific Performance Injunction Declaratory Judgment Mandamus Certiorari Prohibition Quo Warranto Habeas Corpus Extradition Extradite Deport Remove Expel Rendition Asylum Refugee Status Immigration Law Visa Requirement Passport Nationality Citizenship Dual Citizenship Jus Soli Jus Sanguinis Naturalization Residency Permanent Resident Citizen Alien Undocumented Noncitizen Undocumented Undoc Immigrant Unauthorized Entrant Illegal Entry Smuggling Trafficking Human Rights Violation Torture Cruel Unusual Punishment Death Penalty Capital Offense Life Imprisonment Parole Probation Community Service Restorative Justice Victim Impact Statement Victim Rights Act Crime Victims Compensation Fund Federal Bureau Investigation FBI Central Intelligence Agency CIA National Security Agency NSA Drug Enforcement Administration DEA Food And Drug Administration FDA Environmental Protection Agency EPA Occupational Safety Health Administration OSHA Centers Disease Control CDC Department Defense DoD Department Energy DOE Department Education ED Homeland Security DHS Justice DOJ State Dept Treasury DOL Interior DOI Commerce DOC Veterans VA Agriculture USDA Health Services HHS Housing Urban Development HUD Transportation DOT Agriculture USDA Labor DOL Interior DOI Commerce DOC Veterans VA Education ED Treasury IRS Customs Border Protection CBP Immigration And Customs Enforcement ICE Federal Aviation Administration FAA Federal Maritime Commission FMC Surface Transportation Board STB National Railroad Passenger Corporation Amtrak Postal Service USPS Smithsonian Institution Library Congress Library Of Congress Supreme Court United States Code USCA Code Of Federal Regulations CFR Title 18 Criminal Procedure Title 21 Food Drugs Cosmetics Title 49 Transportation Subtitle A General Subtitle B Commercial Motor Vehicle Safety Subtitle C Airports And Airways Subtitle D Aviation Programs Subsubtitle I Federal Aviation Administration Part 1 General Definitions Part 3 Administrative Practice And Procedure Parts... Wait This Is Getting Way Out Of Hand Let Me Stop Here Because Its Clearly Going Off Track Completely Losing Focus Entirely Distracted By Tangential Thoughts Leading Nowhere Useful Productive Constructive Meaningful Relevant Applicable Pertinent Connected Related Associated Linked Correlated Coordinated Integrated Unified Harmonized Consistent Compatible Compatible Synchronized Aligned Matched Paired Coupled Twin Duplex Mirrored Symmetrically Antisymmetrically Asymmetrically Irregularly Oddly Peculiarly Strange Weird Bizarre Unusual Extraordinary Remarkable Noteworthy Memorable Significant Important Crucial Vital Essential Necessary Required Mandatory Compulsory Obligatory Binding Enforceable Executable Implementable Operative Effective Efficient Productive Profitable Beneficial Advantageous Favorable Positive Constructive Destructive Harmful Damaging Detrimental Negative Adverse Hostile Unfriendly Aggressive Violent Forceful Powerful Strong Mighty Vigorous Robust Sturdy Solid Firm Stable Secure Safe Protected Shielded Guarded Defended Secured Locked Sealed Closed Shut Block Blocked Barred Impeded Hindered Obstructed Hindered Delay Postponed Deferred Suspended Terminated Ended Finished Concluded Completed Done Over Through Finished Final Last Ultimate Supreme Supreme Court Chief Justice Associate Justices Judges Magistrates Clerks Bailiffs Marshalls Sergeants Constables Officers Detectives Investigators Agents Informers Snitches Rat Spies Saboteurs Terrorists Insurgents Rebels Guerrillas Militia Paramilitary Groups Civilian Population Noncombatant Civilians Children Women Men Boys Girls Elderly Disabled Veterans Retirees Seniors Grandparents Parents Adults Teenagers Adolescents Youth Minors Infants Babies Toddlers Preschoolers Kindergarteners Elementary School Middle High College University Graduate Professional Doctoral Postdoctoral Research Fellow Assistant Professor Associate Professor Full Professor Lecturer Senior Lecturer Honorary Adjunct Visiting Clinical Faculty Administrative Staff Support Staff Custodial Maintenance Janitorial Housekeeping Security Guard Firefighter Paramedic EMT Nurse Doctor Physician Surgeon Specialist Intern Resident Fellow Attending Consultant Advisor Mentor Coach Trainer Teacher Instructor Educator Scholar Scientist Engineer Technologist Technician Worker Laborer Employee Employer Boss Manager Supervisor Leader Commander Chief Executive Officer CEO President Vice President VP Secretary Treasurer Director Chairman Chairperson Board Member Shareholder Investor Stakeholder Customer Consumer Client Patient User Visitor Guest Host Hostess Server Waiter Bartender Cook Chef Baker Butcher Florist Tailor Seamstress Barber Hairdress Stylist Makeup Artist Cosmetics Salesperson Retailer Shopkeeper Storeowner Entrepreneur Businessman Businesswoman Executive Administrator Assistant Secretary Manager Supervisor Team Leader Project Coordinator Program Director Department Head Division Head Regional Manager National Director International Executive Global Leader World Citizen Planet Earth Solar System Milky Way Galaxy Universe Multiverse Omniverse Infinite Dimensions Space Time Continuum Spacetime Singularity Black Hole White Hole Wormhole Parallel Universe Alternate Reality Multidimensional Existence Transcendental Being Supernatural Entity Divine Spirit Angel Demon Ghost Haunting Poltergeist Phantom Apparition Specter Shadow Shade Umbra Penumbra Reflection Mirror Image Double Doppelganger Clone Replica Copy Fake Forgery Counterfeit Fraud Imposter Pretender Actor Performer Entertainer Comedian Singer Musician Artist Painter Sculptor Writer Poet Novelist Playwright Director Producer Editor Publisher Author Journalist Reporter Correspondent Columnist Blogger Vlogger Podcaster Influencer Celebrity Idol Star Icon Hero Villain Protagonist Antagonist Character Persona Mask Role Function Purpose Meaning Significance Value Worth Merit Excellence Quality Superiority Perfection Ideal Model Standard Norm Average Median Mode Variance Deviation Spread Distribution Frequency Histogram Scatter Plot Graph Chart Diagram Map Plan Blueprint Design Template Framework Structure System Organization Hierarchy Rank Order Sequence Series Chain Link Node Edge Vertex Path Cycle Tree Forest Jungle Savanna Desert Tundra Arctic Antarctic Mountain Valley Plain Plateau Hill Slope Peak Summit Ridge Crest Base Foot Bottom Top Head Neck Shoulder Arm Hand Finger Thumb Index Middle Ring Pinky Palm Wrist Elbow Forearm Upper Leg Thigh Knee Shin Calf Ankle Heel Toe Ball Instep Arch Sole Skin Muscle Bone Joint Cartilage Ligament Tendon Nerve Brain Spinal Cord Vein Artery Heart Lung Liver Kidney Stomach Intestine Bladder Ureter Urethra Penis Testicle Scrotum Vagina Vulva Clitoris Labia Mons Pubis Ovary Fallopian Tube Endometrium Myometrium Perimetrium Cervix Placenta Umbilical Cord Amniotic Sac Fluid Membrane Chorion Amnion Yolk Sac Allantois Fetus Embryo Zygote Ovum Sperm Gamete Meiosis Mitosis Cell Division Reproduction Growth Development Aging Death</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Dentist in Contemporary Oral Healthcare: A Focus on Australia and Sydney</dc:title>
  <dc:creator/>
  <dc:language>en</dc:language>
  <cp:keywords/>
  <dcterms:created xsi:type="dcterms:W3CDTF">2026-07-29T12:54:09Z</dcterms:created>
  <dcterms:modified xsi:type="dcterms:W3CDTF">2026-07-29T12:54:09Z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