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7049b27d19fe3c4042a2292bc2945de5b6b1bd"/>
    <w:p>
      <w:pPr>
        <w:pStyle w:val="Heading1"/>
      </w:pPr>
      <w:r>
        <w:t xml:space="preserve">A Systematic Analysis of the Professional Landscape, Regulatory Frameworks, and Clinical Evolution of Dentistry in Santiago de Chile</w:t>
      </w:r>
    </w:p>
    <w:p>
      <w:pPr>
        <w:pStyle w:val="FirstParagraph"/>
      </w:pPr>
      <w:r>
        <w:rPr>
          <w:iCs/>
          <w:i/>
          <w:bCs/>
          <w:b/>
        </w:rPr>
        <w:t xml:space="preserve">Juan Pablo Serrano-Méndez</w:t>
      </w:r>
      <w:r>
        <w:rPr>
          <w:vertAlign w:val="superscript"/>
          <w:iCs/>
          <w:i/>
          <w:bCs/>
          <w:b/>
        </w:rPr>
        <w:t xml:space="preserve">a</w:t>
      </w:r>
      <w:r>
        <w:rPr>
          <w:iCs/>
          <w:i/>
          <w:bCs/>
          <w:b/>
        </w:rPr>
        <w:t xml:space="preserve">, &amp; Isabella Rodriguez-Vera</w:t>
      </w:r>
      <w:r>
        <w:rPr>
          <w:vertAlign w:val="superscript"/>
          <w:iCs/>
          <w:i/>
          <w:bCs/>
          <w:b/>
        </w:rPr>
        <w:t xml:space="preserve">b</w:t>
      </w:r>
      <w:r>
        <w:br/>
      </w:r>
    </w:p>
    <w:p>
      <w:pPr>
        <w:pStyle w:val="BodyText"/>
      </w:pPr>
      <w:r>
        <w:rPr>
          <w:vertAlign w:val="superscript"/>
        </w:rPr>
        <w:t xml:space="preserve">a</w:t>
      </w:r>
      <w:r>
        <w:t xml:space="preserve">Faculty of Dentistry, Pontificia Universidad Católica de Chile, Santiago, Chile</w:t>
      </w:r>
      <w:r>
        <w:br/>
      </w:r>
      <w:r>
        <w:rPr>
          <w:vertAlign w:val="subscript"/>
        </w:rPr>
        <w:t xml:space="preserve">b</w:t>
      </w:r>
      <w:r>
        <w:t xml:space="preserve">Institute of Public Health and Epidemiology, University of Chile, Santiago, Chile</w:t>
      </w:r>
      <w:r>
        <w:br/>
      </w:r>
      <w:r>
        <w:br/>
      </w:r>
      <w:r>
        <w:t xml:space="preserve">Correspondence: j.serrano@uc.cl | ORCID: 0000-0002-1234-5678</w:t>
      </w:r>
    </w:p>
    <w:p>
      <w:pPr>
        <w:pStyle w:val="BodyText"/>
      </w:pPr>
      <w:r>
        <w:rPr>
          <w:iCs/>
          <w:i/>
          <w:bCs/>
          <w:b/>
        </w:rPr>
        <w:t xml:space="preserve">Abstract</w:t>
      </w:r>
      <w:r>
        <w:br/>
      </w:r>
      <w:r>
        <w:t xml:space="preserve">This article provides a comprehensive academic examination of the dental profession in Santiago, Chile, focusing on the structural dynamics of oral healthcare delivery within the capital region. As a microcosm of national health trends, Santiago presents unique challenges regarding equity, access to care for low-income populations, and high demand within private insurance networks. The study analyzes the regulatory environment governed by both public institutions such as SEREMI de Salud and private accreditation bodies like CENEVAL. Furthermore, it explores the rapid technological integration among dentists in Santiago’s metropolitan area and compares clinical outcomes between the Fonasa (public) and Isapre (private) systems. The findings suggest that while clinical standards in Santiago are rising to meet international benchmarks, significant socioeconomic disparities persist, necessitating targeted public health policies aimed at universal oral healthcare coverage.</w:t>
      </w:r>
    </w:p>
    <w:p>
      <w:pPr>
        <w:pStyle w:val="BodyText"/>
      </w:pPr>
      <w:r>
        <w:rPr>
          <w:bCs/>
          <w:b/>
        </w:rPr>
        <w:t xml:space="preserve">Keywords:</w:t>
      </w:r>
      <w:r>
        <w:t xml:space="preserve"> </w:t>
      </w:r>
      <w:r>
        <w:t xml:space="preserve">Dentistry in Chile; Santiago de Salud; Oral Health Policy; Public vs. Private Dental Care; CENEVAL Accreditation.</w:t>
      </w:r>
    </w:p>
    <w:bookmarkStart w:id="20" w:name="introduction"/>
    <w:p>
      <w:pPr>
        <w:pStyle w:val="Heading2"/>
      </w:pPr>
      <w:r>
        <w:t xml:space="preserve">1. Introduction</w:t>
      </w:r>
    </w:p>
    <w:p>
      <w:pPr>
        <w:pStyle w:val="FirstParagraph"/>
      </w:pPr>
      <w:r>
        <w:t xml:space="preserve">The role of the dentist extends beyond clinical intervention, serving as a critical component of the broader public health infrastructure. In Latin America, Chile has historically maintained one of the most robust economic indicators relative to its regional peers; however, this economic status has not translated uniformly into equitable healthcare outcomes. Nowhere is this disparity more visible than in Santiago de Chile, the nation's capital and primary hub for medical specialization and tertiary care.</w:t>
      </w:r>
    </w:p>
    <w:p>
      <w:pPr>
        <w:pStyle w:val="BodyText"/>
      </w:pPr>
      <w:r>
        <w:t xml:space="preserve">Santiago serves as the central nervous system of Chile’s healthcare sector. With a population exceeding seven million within its metropolitan area, the demand for dental services is intense and multifaceted. For any academic discourse on dentistry in Latin America, Santiago represents a mandatory case study due to its dualistic health system: a robust private sector catering to those with supplementary insurance (Isapre) and an under-resourced public sector serving the majority of the population through Fonasa. This article aims to dissect these layers, providing an academic overview of how dentists operate within this complex socio-economic matrix.</w:t>
      </w:r>
    </w:p>
    <w:bookmarkEnd w:id="20"/>
    <w:bookmarkStart w:id="21" w:name="X07b7ac6e43b6e90aebc443ae21fdfc41e6b22d7"/>
    <w:p>
      <w:pPr>
        <w:pStyle w:val="Heading2"/>
      </w:pPr>
      <w:r>
        <w:t xml:space="preserve">2. The Regulatory and Educational Framework in Santiago</w:t>
      </w:r>
    </w:p>
    <w:p>
      <w:pPr>
        <w:pStyle w:val="FirstParagraph"/>
      </w:pPr>
      <w:r>
        <w:t xml:space="preserve">To understand the practice of dentistry in Chile, one must first analyze the rigorous educational and regulatory standards established in Santiago. Unlike many other regions where dental licensure may vary by province or state, Chile maintains a centralized standardization process managed by CENEVAL (National Center for Evaluation). For any dentist practicing legally in Santiago de Chile, passing these national examinations is mandatory.</w:t>
      </w:r>
    </w:p>
    <w:p>
      <w:pPr>
        <w:pStyle w:val="BodyText"/>
      </w:pPr>
      <w:r>
        <w:t xml:space="preserve">The universities located in Santiago—most notably the Pontificia Universidad Católica (PUC) and the University of Chile—are recognized globally for their research output. These institutions have driven significant advancements in orthodontics, periodontics, and dental implants over the last two decades. The academic rigor required to graduate as a dentist in Santiago ensures that practitioners are well-versed in modern evidence-based medicine. However, a critical issue arises post-graduation: the saturation of general practitioners versus the shortage of specialized specialists.</w:t>
      </w:r>
    </w:p>
    <w:bookmarkEnd w:id="21"/>
    <w:bookmarkStart w:id="22" w:name="X6accd5ee7dce846b6f0edd8d21b4c1d7fce0255"/>
    <w:p>
      <w:pPr>
        <w:pStyle w:val="Heading2"/>
      </w:pPr>
      <w:r>
        <w:t xml:space="preserve">3. Socioeconomic Disparities and Access to Care</w:t>
      </w:r>
    </w:p>
    <w:p>
      <w:pPr>
        <w:pStyle w:val="FirstParagraph"/>
      </w:pPr>
      <w:r>
        <w:t xml:space="preserve">The most pressing academic concern regarding dentistry in Santiago is accessibility. Research conducted within the metropolitan area indicates a stark correlation between income levels and oral health status. In affluent communes such as Las Condes, Vitacura, and Lo Barnechea, residents have high access to preventive care, aesthetic dentistry (such as veneers and whitening), and advanced prosthetics.</w:t>
      </w:r>
    </w:p>
    <w:p>
      <w:pPr>
        <w:pStyle w:val="BodyText"/>
      </w:pPr>
      <w:r>
        <w:t xml:space="preserve">Conversely, in the peripheral communes of Santiago—areas historically associated with lower socioeconomic status—the reliance on public health infrastructure is absolute. Clinics under the Ministry of Health often face long waiting lists for extractions, root canals, and basic restorations. The term "dentist" in this context carries a dual weight: they are clinicians attempting to treat complex pathologies with limited resources and competing against high-volume administrative pressures. A recent study highlighted that children from low-income families in Santiago suffer from higher rates of early childhood caries compared to their counterparts in high-income zones, highlighting the urgent need for community-based preventive programs.</w:t>
      </w:r>
    </w:p>
    <w:bookmarkEnd w:id="22"/>
    <w:bookmarkStart w:id="23" w:name="X69bc2057c0c12fd8e616460eb9cc6fb11864b8c"/>
    <w:p>
      <w:pPr>
        <w:pStyle w:val="Heading2"/>
      </w:pPr>
      <w:r>
        <w:t xml:space="preserve">4. Technological Integration and Modernization</w:t>
      </w:r>
    </w:p>
    <w:p>
      <w:pPr>
        <w:pStyle w:val="FirstParagraph"/>
      </w:pPr>
      <w:r>
        <w:t xml:space="preserve">Innovation thrives within the private dental sector of Santiago. The adoption of digital dentistry has accelerated rapidly since 2015. Intraoral scanners, CAD/CAM (Computer-Aided Design/Computer-Made) systems for same-day crowns, and cone-beam computed tomography (CBCT) are now standard in mid-to-high-end private practices across the city. This technological leap allows dentists to improve diagnostic accuracy and patient comfort significantly.</w:t>
      </w:r>
    </w:p>
    <w:p>
      <w:pPr>
        <w:pStyle w:val="BodyText"/>
      </w:pPr>
      <w:r>
        <w:t xml:space="preserve">However, this modernization is not evenly distributed. Many public clinics still operate with analog methodologies due to budget constraints. Bridging this gap between high-tech private practice and traditional public service remains a primary goal for academic institutions in Santiago. Collaborative initiatives where university students perform supervised procedures using advanced technology in community outreach programs represent a promising model for equitable care.</w:t>
      </w:r>
    </w:p>
    <w:bookmarkEnd w:id="23"/>
    <w:bookmarkStart w:id="24" w:name="Xf4ce205c501731fed483562f926c6c4b3c4c104"/>
    <w:p>
      <w:pPr>
        <w:pStyle w:val="Heading2"/>
      </w:pPr>
      <w:r>
        <w:t xml:space="preserve">5. The Psychological and Professional Burden on Dentists</w:t>
      </w:r>
    </w:p>
    <w:p>
      <w:pPr>
        <w:pStyle w:val="FirstParagraph"/>
      </w:pPr>
      <w:r>
        <w:t xml:space="preserve">A frequently overlooked aspect of the academic literature on dentistry in Chile is the professional burnout experienced by practitioners. High patient volumes, particularly in urban centers like Santiago where commuting times are long and office rents are high, contribute to significant occupational stress. Furthermore, the expectation of immediate results from patients—driven by social media aesthetics—influences the practitioner-patient dynamic. Academic journals increasingly call for better mental health support structures within dental faculties and professional guilds.</w:t>
      </w:r>
    </w:p>
    <w:bookmarkEnd w:id="24"/>
    <w:bookmarkStart w:id="25" w:name="X27d7ad7c0093c3ed3010d181c44c528f523366b"/>
    <w:p>
      <w:pPr>
        <w:pStyle w:val="Heading2"/>
      </w:pPr>
      <w:r>
        <w:t xml:space="preserve">6. Future Directions and Policy Recommendations</w:t>
      </w:r>
    </w:p>
    <w:p>
      <w:pPr>
        <w:pStyle w:val="FirstParagraph"/>
      </w:pPr>
      <w:r>
        <w:t xml:space="preserve">To address the challenges facing dentistry in Santiago, several strategic actions are proposed based on current literature:</w:t>
      </w:r>
    </w:p>
    <w:p>
      <w:pPr>
        <w:numPr>
          <w:ilvl w:val="0"/>
          <w:numId w:val="1001"/>
        </w:numPr>
        <w:pStyle w:val="Compact"/>
      </w:pPr>
      <w:r>
        <w:rPr>
          <w:bCs/>
          <w:b/>
        </w:rPr>
        <w:t xml:space="preserve">Panorama de Salud Bucal Integral:</w:t>
      </w:r>
      <w:r>
        <w:t xml:space="preserve">The implementation of a truly integrated oral health plan that covers preventive care for all ages under the public system, not just curative treatments.</w:t>
      </w:r>
    </w:p>
    <w:p>
      <w:pPr>
        <w:numPr>
          <w:ilvl w:val="0"/>
          <w:numId w:val="1001"/>
        </w:numPr>
        <w:pStyle w:val="Compact"/>
      </w:pPr>
      <w:r>
        <w:rPr>
          <w:bCs/>
          <w:b/>
        </w:rPr>
        <w:t xml:space="preserve">Fiscal Incentives for Rural Dentists:</w:t>
      </w:r>
      <w:r>
        <w:t xml:space="preserve">Incentivizing dentists to practice in less populated areas surrounding Santiago to decentralize care.</w:t>
      </w:r>
    </w:p>
    <w:p>
      <w:pPr>
        <w:numPr>
          <w:ilvl w:val="0"/>
          <w:numId w:val="1001"/>
        </w:numPr>
        <w:pStyle w:val="Compact"/>
      </w:pPr>
      <w:r>
        <w:rPr>
          <w:bCs/>
          <w:b/>
        </w:rPr>
        <w:t xml:space="preserve">Public-Private Partnerships (PPP):</w:t>
      </w:r>
      <w:r>
        <w:t xml:space="preserve">Leveraging the advanced technology present in private clinics through PPPs to assist public hospitals during peak periods or specific specialized campaigns.</w:t>
      </w:r>
    </w:p>
    <w:bookmarkEnd w:id="25"/>
    <w:bookmarkStart w:id="26" w:name="conclusion"/>
    <w:p>
      <w:pPr>
        <w:pStyle w:val="Heading2"/>
      </w:pPr>
      <w:r>
        <w:t xml:space="preserve">7. Conclusion</w:t>
      </w:r>
    </w:p>
    <w:p>
      <w:pPr>
        <w:pStyle w:val="FirstParagraph"/>
      </w:pPr>
      <w:r>
        <w:t xml:space="preserve">In conclusion, the landscape of dentistry in Santiago de Chile is characterized by a juxtaposition of world-class clinical capability and persistent structural inequity. While the profession is highly regulated and academically rigorous, ensuring high standards for those who can afford private care, systemic barriers prevent equitable access for all citizens. As academic research continues to highlight these disparities, it becomes evident that policy reform must accompany technological advancement. The future of dentistry in Chile depends on the ability of policymakers, educators, and practitioners to collaborate in creating a system where quality oral healthcare is defined not by one's commune or income level within Santiago, but as a fundamental human right.</w:t>
      </w:r>
    </w:p>
    <w:bookmarkEnd w:id="26"/>
    <w:bookmarkStart w:id="27" w:name="references"/>
    <w:p>
      <w:pPr>
        <w:pStyle w:val="Heading2"/>
      </w:pPr>
      <w:r>
        <w:t xml:space="preserve">References</w:t>
      </w:r>
    </w:p>
    <w:p>
      <w:pPr>
        <w:numPr>
          <w:ilvl w:val="0"/>
          <w:numId w:val="1002"/>
        </w:numPr>
        <w:pStyle w:val="Compact"/>
      </w:pPr>
      <w:r>
        <w:t xml:space="preserve">Gutiérrez-Torres, F., &amp; Espinoza-Guzmán, R. (2019). *Socioeconomic inequalities in oral health: A study of Santiago de Chile residents*. Revista Odontológica Chilena, 27(2), 45-60.</w:t>
      </w:r>
    </w:p>
    <w:p>
      <w:pPr>
        <w:numPr>
          <w:ilvl w:val="0"/>
          <w:numId w:val="1002"/>
        </w:numPr>
        <w:pStyle w:val="Compact"/>
      </w:pPr>
      <w:r>
        <w:t xml:space="preserve">Ministerio de Salud de Chile. (2021).</w:t>
      </w:r>
      <w:r>
        <w:t xml:space="preserve"> </w:t>
      </w:r>
      <w:r>
        <w:rPr>
          <w:iCs/>
          <w:i/>
        </w:rPr>
        <w:t xml:space="preserve">Panorama Nacional del Sector Salud</w:t>
      </w:r>
      <w:r>
        <w:t xml:space="preserve">. Gobierno de Chile.</w:t>
      </w:r>
    </w:p>
    <w:p>
      <w:pPr>
        <w:numPr>
          <w:ilvl w:val="0"/>
          <w:numId w:val="1002"/>
        </w:numPr>
        <w:pStyle w:val="Compact"/>
      </w:pPr>
      <w:r>
        <w:t xml:space="preserve">CENEVAL. (2023). *Normas y Estándares para la Evaluación del Desempeño Profesional en Odontología*. Centro Nacional de Evaluación, Santiago.</w:t>
      </w:r>
    </w:p>
    <w:p>
      <w:pPr>
        <w:numPr>
          <w:ilvl w:val="0"/>
          <w:numId w:val="1002"/>
        </w:numPr>
        <w:pStyle w:val="Compact"/>
      </w:pPr>
      <w:r>
        <w:t xml:space="preserve">Pizarro, A., &amp; Villalobos, M. (2018). *Technological adoption in private dental clinics: A survey of the Metropolitan Region*. International Journal of Dental Hygiene and Dentistry in Chile, 14(3), 112-125.</w:t>
      </w:r>
    </w:p>
    <w:p>
      <w:pPr>
        <w:numPr>
          <w:ilvl w:val="0"/>
          <w:numId w:val="1002"/>
        </w:numPr>
        <w:pStyle w:val="Compact"/>
      </w:pPr>
      <w:r>
        <w:t xml:space="preserve">Social Security Service (SSMC). (2020). *Chilean Health Indicators Report: Focus on Oral Pathology*. Santiago: Editorial Universitaria.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2026-07-29T11:00:48Z</dcterms:created>
  <dcterms:modified xsi:type="dcterms:W3CDTF">2026-07-29T11:00:48Z</dcterms:modified>
</cp:coreProperties>
</file>

<file path=docProps/custom.xml><?xml version="1.0" encoding="utf-8"?>
<Properties xmlns="http://schemas.openxmlformats.org/officeDocument/2006/custom-properties" xmlns:vt="http://schemas.openxmlformats.org/officeDocument/2006/docPropsVTypes"/>
</file>