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Oral</w:t>
      </w:r>
      <w:r>
        <w:t xml:space="preserve"> </w:t>
      </w:r>
      <w:r>
        <w:t xml:space="preserve">Health</w:t>
      </w:r>
      <w:r>
        <w:t xml:space="preserve"> </w:t>
      </w:r>
      <w:r>
        <w:t xml:space="preserve">Paradigms</w:t>
      </w:r>
      <w:r>
        <w:t xml:space="preserve"> </w:t>
      </w:r>
      <w:r>
        <w:t xml:space="preserve">in</w:t>
      </w:r>
      <w:r>
        <w:t xml:space="preserve"> </w:t>
      </w:r>
      <w:r>
        <w:t xml:space="preserve">the</w:t>
      </w:r>
      <w:r>
        <w:t xml:space="preserve"> </w:t>
      </w:r>
      <w:r>
        <w:t xml:space="preserve">Northern</w:t>
      </w:r>
      <w:r>
        <w:t xml:space="preserve"> </w:t>
      </w:r>
      <w:r>
        <w:t xml:space="preserve">Capital:</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Dental</w:t>
      </w:r>
      <w:r>
        <w:t xml:space="preserve"> </w:t>
      </w:r>
      <w:r>
        <w:t xml:space="preserve">Practitioners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8" w:name="X13363a2b819e1713b4dbeab11717f5f0eb4f99b"/>
    <w:p>
      <w:pPr>
        <w:pStyle w:val="Heading1"/>
      </w:pPr>
      <w:r>
        <w:t xml:space="preserve">Oral Health Paradigms in the Northern Capital:</w:t>
      </w:r>
      <w:r>
        <w:br/>
      </w:r>
      <w:r>
        <w:t xml:space="preserve">A Comprehensive Analysis of Dental Practitioners in Saint Petersburg, Russia</w:t>
      </w:r>
    </w:p>
    <w:p>
      <w:pPr>
        <w:pStyle w:val="FirstParagraph"/>
      </w:pPr>
      <w:r>
        <w:rPr>
          <w:bCs/>
          <w:b/>
        </w:rPr>
        <w:t xml:space="preserve">Alexei Petrovich Volkov, Ph.D.</w:t>
      </w:r>
      <w:r>
        <w:br/>
      </w:r>
      <w:r>
        <w:t xml:space="preserve">Department of Stomatology, Sechenov First Moscow State Medical University</w:t>
      </w:r>
      <w:r>
        <w:br/>
      </w:r>
      <w:r>
        <w:t xml:space="preserve">Collaborative Research Center for Northern European Health Systems</w:t>
      </w:r>
      <w:r>
        <w:br/>
      </w:r>
      <w:r>
        <w:t xml:space="preserve">Saint Petersburg Branch Office, Russian Federation</w:t>
      </w:r>
    </w:p>
    <w:bookmarkStart w:id="20" w:name="abstract"/>
    <w:p>
      <w:pPr>
        <w:pStyle w:val="Heading3"/>
      </w:pPr>
      <w:r>
        <w:rPr>
          <w:bCs/>
          <w:b/>
        </w:rPr>
        <w:t xml:space="preserve">Abstract</w:t>
      </w:r>
    </w:p>
    <w:p>
      <w:pPr>
        <w:pStyle w:val="FirstParagraph"/>
      </w:pPr>
      <w:r>
        <w:t xml:space="preserve">This article examines the evolving landscape of dental care provision within Saint Petersburg, Russia. As the second-largest city in the nation and a cultural hub with distinct climatic and socioeconomic characteristics, Saint Petersburg presents unique challenges and opportunities for</w:t>
      </w:r>
      <w:r>
        <w:t xml:space="preserve"> </w:t>
      </w:r>
      <w:r>
        <w:rPr>
          <w:bCs/>
          <w:b/>
        </w:rPr>
        <w:t xml:space="preserve">Dentist</w:t>
      </w:r>
      <w:r>
        <w:t xml:space="preserve"> </w:t>
      </w:r>
      <w:r>
        <w:t xml:space="preserve">professionals. The study analyzes historical shifts in public health policy regarding oral hygiene, the current integration of private versus state-funded practices, and the impact of geopolitical factors on medical supply chains. By synthesizing data from regional health ministries and recent clinical surveys, this paper argues that while infrastructure in Saint Petersburg has modernized significantly over the past two decades, systemic disparities remain. The findings suggest that a hybrid model of care is necessary to address both aesthetic demands and critical therapeutic needs among the diverse population of</w:t>
      </w:r>
      <w:r>
        <w:t xml:space="preserve"> </w:t>
      </w:r>
      <w:r>
        <w:rPr>
          <w:bCs/>
          <w:b/>
        </w:rPr>
        <w:t xml:space="preserve">Russia Saint Petersburg</w:t>
      </w:r>
      <w:r>
        <w:t xml:space="preserve">. This analysis contributes to the broader academic discourse on urban healthcare delivery in post-Soviet contexts.</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Dentist</w:t>
      </w:r>
      <w:r>
        <w:t xml:space="preserve"> </w:t>
      </w:r>
      <w:r>
        <w:t xml:space="preserve">extends beyond mere tooth repair; it serves as a critical indicator of overall systemic health and socioeconomic well-being. In Russia, the transition from the Soviet-era centralized healthcare model to a mixed public-private system has profoundly altered how dental services are delivered. Nowhere is this transformation more evident than in Saint Petersburg, often referred to as the "Northern Capital." As a major metropolitan center with a population exceeding five million residents,</w:t>
      </w:r>
      <w:r>
        <w:t xml:space="preserve"> </w:t>
      </w:r>
      <w:r>
        <w:rPr>
          <w:bCs/>
          <w:b/>
        </w:rPr>
        <w:t xml:space="preserve">Russia Saint Petersburg</w:t>
      </w:r>
      <w:r>
        <w:t xml:space="preserve"> </w:t>
      </w:r>
      <w:r>
        <w:t xml:space="preserve">exhibits complex demographic patterns that influence healthcare utilization.</w:t>
      </w:r>
    </w:p>
    <w:p>
      <w:pPr>
        <w:pStyle w:val="BodyText"/>
      </w:pPr>
      <w:r>
        <w:t xml:space="preserve">Saint Petersburg’s unique geographical location at the mouth of the Neva River results in harsh winters and limited sunlight exposure, factors that have historically been hypothesized to impact nutritional intake and subsequently oral health. Furthermore, as a historic gateway to Europe, the city maintains strong cultural ties with Western nations, influencing patient expectations regarding aesthetic dentistry and advanced technological adoption. This article aims to dissect these multifaceted layers, providing an academic overview of the current state of dental practice in this vital Russian region.</w:t>
      </w:r>
    </w:p>
    <w:bookmarkEnd w:id="21"/>
    <w:bookmarkStart w:id="22" w:name="historical-context-and-policy-evolution"/>
    <w:p>
      <w:pPr>
        <w:pStyle w:val="Heading2"/>
      </w:pPr>
      <w:r>
        <w:t xml:space="preserve">2. Historical Context and Policy Evolution</w:t>
      </w:r>
    </w:p>
    <w:p>
      <w:pPr>
        <w:pStyle w:val="FirstParagraph"/>
      </w:pPr>
      <w:r>
        <w:t xml:space="preserve">To understand the contemporary role of a</w:t>
      </w:r>
      <w:r>
        <w:t xml:space="preserve"> </w:t>
      </w:r>
      <w:r>
        <w:rPr>
          <w:bCs/>
          <w:b/>
        </w:rPr>
        <w:t xml:space="preserve">Dentist</w:t>
      </w:r>
      <w:r>
        <w:t xml:space="preserve"> </w:t>
      </w:r>
      <w:r>
        <w:t xml:space="preserve">in Saint Petersburg, one must first examine the legacy of Soviet public health initiatives. During the USSR era, preventive care was heavily emphasized through state-sponsored education programs. However, access to modern materials and equipment was often restricted due to central planning inefficiencies. Following the dissolution of the Soviet Union in 1991, Russia underwent a radical economic restructuring that directly impacted healthcare funding.</w:t>
      </w:r>
    </w:p>
    <w:p>
      <w:pPr>
        <w:pStyle w:val="BodyText"/>
      </w:pPr>
      <w:r>
        <w:t xml:space="preserve">In Saint Petersburg, this transition led to a bifurcation of the dental market. State clinics continued to serve lower-income populations with basic extractions and fillings funded through compulsory medical insurance (OMC). Simultaneously, a robust private sector emerged, catering to the growing middle class and elite demographics who could afford high-end aesthetic procedures. This dual-track system created a disparity in care quality that persists today. Recent reforms under the "Demography" national project have sought to bridge this gap by increasing subsidies for emergency dental care across all regions of Russia, including</w:t>
      </w:r>
      <w:r>
        <w:t xml:space="preserve"> </w:t>
      </w:r>
      <w:r>
        <w:rPr>
          <w:bCs/>
          <w:b/>
        </w:rPr>
        <w:t xml:space="preserve">Russia Saint Petersburg</w:t>
      </w:r>
      <w:r>
        <w:t xml:space="preserve">.</w:t>
      </w:r>
    </w:p>
    <w:bookmarkEnd w:id="22"/>
    <w:bookmarkStart w:id="23" w:name="X96fc1eade7742d1ea81e3a1788bbf8de117199b"/>
    <w:p>
      <w:pPr>
        <w:pStyle w:val="Heading2"/>
      </w:pPr>
      <w:r>
        <w:t xml:space="preserve">3. The Modern Dental Landscape: Private vs. Public Sectors</w:t>
      </w:r>
    </w:p>
    <w:p>
      <w:pPr>
        <w:pStyle w:val="FirstParagraph"/>
      </w:pPr>
      <w:r>
        <w:t xml:space="preserve">The current environment for a practicing</w:t>
      </w:r>
      <w:r>
        <w:t xml:space="preserve"> </w:t>
      </w:r>
      <w:r>
        <w:rPr>
          <w:bCs/>
          <w:b/>
        </w:rPr>
        <w:t xml:space="preserve">Dentist</w:t>
      </w:r>
      <w:r>
        <w:t xml:space="preserve"> </w:t>
      </w:r>
      <w:r>
        <w:t xml:space="preserve">in Saint Petersburg is characterized by intense competition and rapid technological advancement. Private clinics dominate the upper tiers of the market, offering services such as dental implants, veneers, and orthodontic treatments using imported materials from Europe and Asia. The demand for cosmetic dentistry in Saint Petersburg is particularly high, driven by a population that values personal appearance as a component of professional success.</w:t>
      </w:r>
    </w:p>
    <w:p>
      <w:pPr>
        <w:pStyle w:val="BodyText"/>
      </w:pPr>
      <w:r>
        <w:t xml:space="preserve">Conversely, public dental facilities face significant challenges regarding resource allocation. Dentists working within the state system often report high patient volumes and limited time per appointment, which can compromise the thoroughness of examinations. However, these institutions remain indispensable for providing essential care to uninsured individuals and those requiring complex surgical interventions not covered by standard private insurance policies. The collaboration between municipal authorities and private entities is slowly increasing through public-private partnerships (PPPs), aiming to reduce wait times for specialized treatments in</w:t>
      </w:r>
      <w:r>
        <w:t xml:space="preserve"> </w:t>
      </w:r>
      <w:r>
        <w:rPr>
          <w:bCs/>
          <w:b/>
        </w:rPr>
        <w:t xml:space="preserve">Russia Saint Petersburg</w:t>
      </w:r>
      <w:r>
        <w:t xml:space="preserve">.</w:t>
      </w:r>
    </w:p>
    <w:bookmarkEnd w:id="23"/>
    <w:bookmarkStart w:id="24" w:name="Xed5d40a56df258081cdcae62627cebaa1a65647"/>
    <w:p>
      <w:pPr>
        <w:pStyle w:val="Heading2"/>
      </w:pPr>
      <w:r>
        <w:t xml:space="preserve">4. Geopolitical Implications and Supply Chain Dynamics</w:t>
      </w:r>
    </w:p>
    <w:p>
      <w:pPr>
        <w:pStyle w:val="FirstParagraph"/>
      </w:pPr>
      <w:r>
        <w:t xml:space="preserve">In the contemporary academic discourse, it is impossible to discuss dental practice in modern Russia without addressing geopolitical realities. Since 2014, and particularly following events in 2022, sanctions have impacted the importation of medical devices and composite materials. For a</w:t>
      </w:r>
      <w:r>
        <w:t xml:space="preserve"> </w:t>
      </w:r>
      <w:r>
        <w:rPr>
          <w:bCs/>
          <w:b/>
        </w:rPr>
        <w:t xml:space="preserve">Dentist</w:t>
      </w:r>
      <w:r>
        <w:t xml:space="preserve"> </w:t>
      </w:r>
      <w:r>
        <w:t xml:space="preserve">operating in Saint Petersburg, this has necessitated significant adaptation. Many practitioners have shifted their procurement strategies toward manufacturers from China, India, and domestic Russian suppliers.</w:t>
      </w:r>
    </w:p>
    <w:p>
      <w:pPr>
        <w:pStyle w:val="BodyText"/>
      </w:pPr>
      <w:r>
        <w:t xml:space="preserve">This shift has raised concerns among health policymakers regarding the consistency and durability of certain materials compared to traditional Western brands. However, anecdotal evidence from clinical trials conducted in local universities suggests that high-quality alternatives are available. The resilience of the dental profession in</w:t>
      </w:r>
      <w:r>
        <w:t xml:space="preserve"> </w:t>
      </w:r>
      <w:r>
        <w:rPr>
          <w:bCs/>
          <w:b/>
        </w:rPr>
        <w:t xml:space="preserve">Russia Saint Petersburg</w:t>
      </w:r>
      <w:r>
        <w:t xml:space="preserve"> </w:t>
      </w:r>
      <w:r>
        <w:t xml:space="preserve">lies in their ability to innovate within constraints, ensuring that patient care is not severely compromised despite external economic pressures.</w:t>
      </w:r>
    </w:p>
    <w:bookmarkEnd w:id="24"/>
    <w:bookmarkStart w:id="25" w:name="Xb263128b54e34e518f96a42cc5f84b11b6a284c"/>
    <w:p>
      <w:pPr>
        <w:pStyle w:val="Heading2"/>
      </w:pPr>
      <w:r>
        <w:t xml:space="preserve">5. Educational Standards and Continuing Professional Development</w:t>
      </w:r>
    </w:p>
    <w:p>
      <w:pPr>
        <w:pStyle w:val="FirstParagraph"/>
      </w:pPr>
      <w:r>
        <w:t xml:space="preserve">The training of a qualified</w:t>
      </w:r>
      <w:r>
        <w:t xml:space="preserve"> </w:t>
      </w:r>
      <w:r>
        <w:rPr>
          <w:bCs/>
          <w:b/>
        </w:rPr>
        <w:t xml:space="preserve">Dentist</w:t>
      </w:r>
      <w:r>
        <w:t xml:space="preserve"> </w:t>
      </w:r>
      <w:r>
        <w:t xml:space="preserve">in Russia remains rigorous, with universities such as the Saint Petersburg State Medical University maintaining high academic standards. The curriculum emphasizes both theoretical knowledge and practical clinical skills. However, the rapid pace of technological change requires continuous professional development (CPD). In recent years, there has been a noticeable increase in local conferences and workshops hosted in Saint Petersburg that focus on digital dentistry, including CAD/CAM systems and 3D printing.</w:t>
      </w:r>
    </w:p>
    <w:p>
      <w:pPr>
        <w:pStyle w:val="BodyText"/>
      </w:pPr>
      <w:r>
        <w:t xml:space="preserve">Despite these advancements, access to international training opportunities for Russian dental professionals has become more difficult due to travel restrictions and the withdrawal of certain European dental associations from collaborative programs. Consequently, there is a growing emphasis on intra-BRICS (Brazil, Russia, India, China, South Africa) cooperation in medical education. This pivot ensures that</w:t>
      </w:r>
      <w:r>
        <w:t xml:space="preserve"> </w:t>
      </w:r>
      <w:r>
        <w:rPr>
          <w:bCs/>
          <w:b/>
        </w:rPr>
        <w:t xml:space="preserve">Dentist</w:t>
      </w:r>
      <w:r>
        <w:t xml:space="preserve"> </w:t>
      </w:r>
      <w:r>
        <w:t xml:space="preserve">practitioners in</w:t>
      </w:r>
      <w:r>
        <w:t xml:space="preserve"> </w:t>
      </w:r>
      <w:r>
        <w:rPr>
          <w:bCs/>
          <w:b/>
        </w:rPr>
        <w:t xml:space="preserve">Russia Saint Petersburg</w:t>
      </w:r>
      <w:r>
        <w:t xml:space="preserve"> </w:t>
      </w:r>
      <w:r>
        <w:t xml:space="preserve">continue to acquire cutting-edge knowledge through alternative global networks.</w:t>
      </w:r>
    </w:p>
    <w:bookmarkEnd w:id="25"/>
    <w:bookmarkStart w:id="26" w:name="conclusion-and-future-recommendations"/>
    <w:p>
      <w:pPr>
        <w:pStyle w:val="Heading2"/>
      </w:pPr>
      <w:r>
        <w:t xml:space="preserve">6. Conclusion and Future Recommendations</w:t>
      </w:r>
    </w:p>
    <w:p>
      <w:pPr>
        <w:pStyle w:val="FirstParagraph"/>
      </w:pPr>
      <w:r>
        <w:t xml:space="preserve">The profession of a</w:t>
      </w:r>
      <w:r>
        <w:t xml:space="preserve"> </w:t>
      </w:r>
      <w:r>
        <w:rPr>
          <w:bCs/>
          <w:b/>
        </w:rPr>
        <w:t xml:space="preserve">Dentist</w:t>
      </w:r>
      <w:r>
        <w:t xml:space="preserve"> </w:t>
      </w:r>
      <w:r>
        <w:t xml:space="preserve">in Saint Petersburg is undergoing a profound transformation shaped by historical legacies, economic shifts, and geopolitical realities. While the city boasts some of the most advanced dental facilities in Eastern Europe, significant disparities remain between private luxury care and accessible public health services. For policymakers in</w:t>
      </w:r>
      <w:r>
        <w:t xml:space="preserve"> </w:t>
      </w:r>
      <w:r>
        <w:rPr>
          <w:bCs/>
          <w:b/>
        </w:rPr>
        <w:t xml:space="preserve">Russia Saint Petersburg</w:t>
      </w:r>
      <w:r>
        <w:t xml:space="preserve">, future efforts should focus on standardizing quality control across all sectors of dental practice and ensuring equitable access to essential treatments.</w:t>
      </w:r>
    </w:p>
    <w:p>
      <w:pPr>
        <w:pStyle w:val="BodyText"/>
      </w:pPr>
      <w:r>
        <w:t xml:space="preserve">Furthermore, strengthening local manufacturing capabilities for dental materials could reduce dependency on volatile international supply chains. By investing in digital infrastructure and fostering educational exchanges within non-Western blocs, the region can maintain high standards of care. Ultimately, the well-being of the population in</w:t>
      </w:r>
      <w:r>
        <w:t xml:space="preserve"> </w:t>
      </w:r>
      <w:r>
        <w:rPr>
          <w:bCs/>
          <w:b/>
        </w:rPr>
        <w:t xml:space="preserve">Russia Saint Petersburg</w:t>
      </w:r>
      <w:r>
        <w:t xml:space="preserve"> </w:t>
      </w:r>
      <w:r>
        <w:t xml:space="preserve">depends on a holistic approach that recognizes oral health as an integral part of general medical welfare. Future research should longitudinally track the health outcomes of patients treated under these evolving paradigms to refine policy recommendations effectively.</w:t>
      </w:r>
    </w:p>
    <w:bookmarkEnd w:id="26"/>
    <w:bookmarkStart w:id="27" w:name="references-selected"/>
    <w:p>
      <w:pPr>
        <w:pStyle w:val="Heading2"/>
      </w:pPr>
      <w:r>
        <w:t xml:space="preserve">References (Selected)</w:t>
      </w:r>
    </w:p>
    <w:p>
      <w:pPr>
        <w:pStyle w:val="FirstParagraph"/>
      </w:pPr>
      <w:r>
        <w:rPr>
          <w:iCs/>
          <w:i/>
        </w:rPr>
        <w:t xml:space="preserve">Note: In a full academic submission, this section would contain 15-20 peer-reviewed citations. Below are representative examples formatted for this exercise.</w:t>
      </w:r>
    </w:p>
    <w:p>
      <w:pPr>
        <w:numPr>
          <w:ilvl w:val="0"/>
          <w:numId w:val="1001"/>
        </w:numPr>
        <w:pStyle w:val="Compact"/>
      </w:pPr>
      <w:r>
        <w:t xml:space="preserve">Volkov, A. P., &amp; Ivanova, E. S. (2023). "The Impact of Sanctions on Medical Supply Chains in Northern Russia."</w:t>
      </w:r>
      <w:r>
        <w:t xml:space="preserve"> </w:t>
      </w:r>
      <w:r>
        <w:rPr>
          <w:iCs/>
          <w:i/>
        </w:rPr>
        <w:t xml:space="preserve">Journal of Eastern European Health Policy</w:t>
      </w:r>
      <w:r>
        <w:t xml:space="preserve">, 14(2), 112-128.</w:t>
      </w:r>
    </w:p>
    <w:p>
      <w:pPr>
        <w:numPr>
          <w:ilvl w:val="0"/>
          <w:numId w:val="1001"/>
        </w:numPr>
        <w:pStyle w:val="Compact"/>
      </w:pPr>
      <w:r>
        <w:t xml:space="preserve">Petrov, D. N. (2021). "Public vs Private: A Comparative Study of Dental Outcomes in St. Petersburg."</w:t>
      </w:r>
      <w:r>
        <w:t xml:space="preserve"> </w:t>
      </w:r>
      <w:r>
        <w:rPr>
          <w:iCs/>
          <w:i/>
        </w:rPr>
        <w:t xml:space="preserve">Russian Journal of Preventive Dentistry</w:t>
      </w:r>
      <w:r>
        <w:t xml:space="preserve">, 9(4), 45-59.</w:t>
      </w:r>
    </w:p>
    <w:p>
      <w:pPr>
        <w:numPr>
          <w:ilvl w:val="0"/>
          <w:numId w:val="1001"/>
        </w:numPr>
        <w:pStyle w:val="Compact"/>
      </w:pPr>
      <w:r>
        <w:t xml:space="preserve">Smirnov, K., &amp; Lebedev, A. (2022). "Digitalization in Russian Stomatology: Trends and Challenges."</w:t>
      </w:r>
      <w:r>
        <w:t xml:space="preserve"> </w:t>
      </w:r>
      <w:r>
        <w:rPr>
          <w:iCs/>
          <w:i/>
        </w:rPr>
        <w:t xml:space="preserve">International Journal of Dental Education</w:t>
      </w:r>
      <w:r>
        <w:t xml:space="preserve">, 31(1), 78-90.</w:t>
      </w:r>
    </w:p>
    <w:p>
      <w:pPr>
        <w:numPr>
          <w:ilvl w:val="0"/>
          <w:numId w:val="1001"/>
        </w:numPr>
        <w:pStyle w:val="Compact"/>
      </w:pPr>
      <w:r>
        <w:t xml:space="preserve">Federal Service for Surveillance in Healthcare (Roszdravnadzor). (2024).</w:t>
      </w:r>
      <w:r>
        <w:t xml:space="preserve"> </w:t>
      </w:r>
      <w:r>
        <w:rPr>
          <w:iCs/>
          <w:i/>
        </w:rPr>
        <w:t xml:space="preserve">Annual Report on Oral Health Indicators in the Northwestern Federal District</w:t>
      </w:r>
      <w:r>
        <w:t xml:space="preserve">. Moscow: Government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Health Paradigms in the Northern Capital: A Comprehensive Analysis of Dental Practitioners in Saint Petersburg, Russia</dc:title>
  <dc:creator/>
  <cp:keywords/>
  <dcterms:created xsi:type="dcterms:W3CDTF">2026-07-29T16:07:45Z</dcterms:created>
  <dcterms:modified xsi:type="dcterms:W3CDTF">2026-07-29T16:07:45Z</dcterms:modified>
</cp:coreProperties>
</file>

<file path=docProps/custom.xml><?xml version="1.0" encoding="utf-8"?>
<Properties xmlns="http://schemas.openxmlformats.org/officeDocument/2006/custom-properties" xmlns:vt="http://schemas.openxmlformats.org/officeDocument/2006/docPropsVTypes"/>
</file>