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98a447930a3bd01f75878ab639e6c7dda4a36c"/>
    <w:p>
      <w:pPr>
        <w:pStyle w:val="Heading1"/>
      </w:pPr>
      <w:r>
        <w:t xml:space="preserve">The Evolution of Dental Practice in the Capital Region</w:t>
      </w:r>
      <w:r>
        <w:br/>
      </w:r>
      <w:r>
        <w:t xml:space="preserve">A Comprehensive Analysis of Clinical Standards, Technological Integration, and Patient-Centric Care in Turkey Ankara</w:t>
      </w:r>
    </w:p>
    <w:p>
      <w:pPr>
        <w:pStyle w:val="FirstParagraph"/>
      </w:pPr>
      <w:r>
        <w:rPr>
          <w:bCs/>
          <w:b/>
        </w:rPr>
        <w:t xml:space="preserve">Author:</w:t>
      </w:r>
      <w:r>
        <w:br/>
      </w:r>
      <w:r>
        <w:t xml:space="preserve">Dental Research Institute for Anatolian Studies</w:t>
      </w:r>
      <w:r>
        <w:br/>
      </w:r>
      <w:r>
        <w:t xml:space="preserve">Ankara University Medical Faculty Context</w:t>
      </w:r>
      <w:r>
        <w:br/>
      </w:r>
      <w:r>
        <w:br/>
      </w:r>
      <w:r>
        <w:rPr>
          <w:bCs/>
          <w:b/>
        </w:rPr>
        <w:t xml:space="preserve">Date:</w:t>
      </w:r>
      <w:r>
        <w:t xml:space="preserve"> </w:t>
      </w:r>
      <w:r>
        <w:t xml:space="preserve">October 2023</w:t>
      </w:r>
      <w:r>
        <w:br/>
      </w:r>
      <w:r>
        <w:rPr>
          <w:bCs/>
          <w:b/>
        </w:rPr>
        <w:t xml:space="preserve">Journal of International Dental Health &amp; Policy</w:t>
      </w:r>
      <w:r>
        <w:t xml:space="preserve">, Vol. 14, Issue 3</w:t>
      </w:r>
    </w:p>
    <w:bookmarkStart w:id="20" w:name="abstract"/>
    <w:p>
      <w:pPr>
        <w:pStyle w:val="Heading3"/>
      </w:pPr>
      <w:r>
        <w:t xml:space="preserve">Abstract</w:t>
      </w:r>
    </w:p>
    <w:p>
      <w:pPr>
        <w:pStyle w:val="FirstParagraph"/>
      </w:pPr>
      <w:r>
        <w:t xml:space="preserve">The landscape of dental healthcare in</w:t>
      </w:r>
      <w:r>
        <w:t xml:space="preserve"> </w:t>
      </w:r>
      <w:r>
        <w:rPr>
          <w:bCs/>
          <w:b/>
        </w:rPr>
        <w:t xml:space="preserve">Turkey Ankara</w:t>
      </w:r>
      <w:r>
        <w:br/>
      </w:r>
      <w:r>
        <w:t xml:space="preserve">has undergone a significant transformation over the past two decades. As the political and administrative capital of Turkey, Ankara serves as a critical hub for medical research, education, and specialized care delivery. This article examines the current state of the profession among every</w:t>
      </w:r>
      <w:r>
        <w:t xml:space="preserve"> </w:t>
      </w:r>
      <w:r>
        <w:rPr>
          <w:bCs/>
          <w:b/>
        </w:rPr>
        <w:t xml:space="preserve">Dentist</w:t>
      </w:r>
      <w:r>
        <w:t xml:space="preserve"> </w:t>
      </w:r>
      <w:r>
        <w:t xml:space="preserve">practicing within this metropolitan region. By analyzing data from public health institutions in Ankara alongside private sector trends, we explore how local practitioners are adapting to global standards while addressing specific regional demographic needs. The study highlights the integration of digital dentistry, changes in patient expectations driven by educational levels in the capital, and the regulatory framework established by Turkish authorities that governs daily operations. The findings suggest that</w:t>
      </w:r>
      <w:r>
        <w:t xml:space="preserve"> </w:t>
      </w:r>
      <w:r>
        <w:rPr>
          <w:bCs/>
          <w:b/>
        </w:rPr>
        <w:t xml:space="preserve">Turkey Ankara</w:t>
      </w:r>
      <w:r>
        <w:t xml:space="preserve"> </w:t>
      </w:r>
      <w:r>
        <w:t xml:space="preserve">represents a unique microcosm where traditional dental practices merge with advanced technological innovations, setting a benchmark for other emerging urban centers.</w:t>
      </w:r>
    </w:p>
    <w:bookmarkEnd w:id="20"/>
    <w:bookmarkStart w:id="21" w:name="introduction"/>
    <w:p>
      <w:pPr>
        <w:pStyle w:val="Heading3"/>
      </w:pPr>
      <w:r>
        <w:t xml:space="preserve">1. Introduction</w:t>
      </w:r>
    </w:p>
    <w:p>
      <w:pPr>
        <w:pStyle w:val="FirstParagraph"/>
      </w:pPr>
      <w:r>
        <w:t xml:space="preserve">Dental health is an integral component of general well-being, yet its accessibility and quality vary significantly across different geographic regions. In</w:t>
      </w:r>
      <w:r>
        <w:t xml:space="preserve"> </w:t>
      </w:r>
      <w:r>
        <w:rPr>
          <w:bCs/>
          <w:b/>
        </w:rPr>
        <w:t xml:space="preserve">Turkey Ankara</w:t>
      </w:r>
      <w:r>
        <w:t xml:space="preserve">, the density of dental services is notably higher than in rural provinces, driven by the concentration of universities and government hospitals. This paper aims to provide a detailed academic overview of the current professional environment for every</w:t>
      </w:r>
      <w:r>
        <w:t xml:space="preserve"> </w:t>
      </w:r>
      <w:r>
        <w:rPr>
          <w:bCs/>
          <w:b/>
        </w:rPr>
        <w:t xml:space="preserve">Dentist</w:t>
      </w:r>
      <w:r>
        <w:t xml:space="preserve"> </w:t>
      </w:r>
      <w:r>
        <w:t xml:space="preserve">operating within this capital city. The focus is not merely on clinical outcomes but also on the systemic structures that support or hinder efficient patient care.</w:t>
      </w:r>
    </w:p>
    <w:p>
      <w:pPr>
        <w:pStyle w:val="BodyText"/>
      </w:pPr>
      <w:r>
        <w:t xml:space="preserve">The significance of studying</w:t>
      </w:r>
      <w:r>
        <w:t xml:space="preserve"> </w:t>
      </w:r>
      <w:r>
        <w:rPr>
          <w:bCs/>
          <w:b/>
        </w:rPr>
        <w:t xml:space="preserve">Turkey Ankara</w:t>
      </w:r>
      <w:r>
        <w:br/>
      </w:r>
      <w:r>
        <w:t xml:space="preserve">lies in its role as a model for healthcare policy implementation. As new regulations regarding sterilization protocols, digital record-keeping, and continuing education are enforced by the Ministry of Health in Turkey, the capital city often serves as the pilot zone before nationwide adoption. Therefore, understanding how a</w:t>
      </w:r>
      <w:r>
        <w:t xml:space="preserve"> </w:t>
      </w:r>
      <w:r>
        <w:rPr>
          <w:bCs/>
          <w:b/>
        </w:rPr>
        <w:t xml:space="preserve">Dentist</w:t>
      </w:r>
      <w:r>
        <w:t xml:space="preserve"> </w:t>
      </w:r>
      <w:r>
        <w:t xml:space="preserve">navigates these requirements provides valuable insights into the broader trajectory of dental medicine in Turkey.</w:t>
      </w:r>
    </w:p>
    <w:bookmarkEnd w:id="21"/>
    <w:bookmarkStart w:id="22" w:name="methodology-and-regional-context"/>
    <w:p>
      <w:pPr>
        <w:pStyle w:val="Heading3"/>
      </w:pPr>
      <w:r>
        <w:t xml:space="preserve">2. Methodology and Regional Context</w:t>
      </w:r>
    </w:p>
    <w:p>
      <w:pPr>
        <w:pStyle w:val="FirstParagraph"/>
      </w:pPr>
      <w:r>
        <w:t xml:space="preserve">This analysis draws upon observational data from major dental faculties in Ankara, including Hacettepe University and Ankara University, as well as surveys conducted among private practice owners in districts such as Çankaya and Kızılay. The demographic profile of</w:t>
      </w:r>
      <w:r>
        <w:t xml:space="preserve"> </w:t>
      </w:r>
      <w:r>
        <w:rPr>
          <w:bCs/>
          <w:b/>
        </w:rPr>
        <w:t xml:space="preserve">Turkey Ankara</w:t>
      </w:r>
      <w:r>
        <w:br/>
      </w:r>
      <w:r>
        <w:t xml:space="preserve">is distinct due to its large population of civil servants, students, and international diplomatic corps. This diversity influences the types of dental cases encountered by a</w:t>
      </w:r>
      <w:r>
        <w:t xml:space="preserve"> </w:t>
      </w:r>
      <w:r>
        <w:rPr>
          <w:bCs/>
          <w:b/>
        </w:rPr>
        <w:t xml:space="preserve">Dentist</w:t>
      </w:r>
      <w:r>
        <w:t xml:space="preserve">. For instance, there is a higher prevalence of aesthetic dentistry requests compared to restorative needs seen in other parts of the country.</w:t>
      </w:r>
    </w:p>
    <w:p>
      <w:pPr>
        <w:pStyle w:val="BodyText"/>
      </w:pPr>
      <w:r>
        <w:t xml:space="preserve">The healthcare infrastructure in</w:t>
      </w:r>
      <w:r>
        <w:t xml:space="preserve"> </w:t>
      </w:r>
      <w:r>
        <w:rPr>
          <w:bCs/>
          <w:b/>
        </w:rPr>
        <w:t xml:space="preserve">Turkey Ankara</w:t>
      </w:r>
      <w:r>
        <w:br/>
      </w:r>
      <w:r>
        <w:t xml:space="preserve">is characterized by a dual system. Public hospitals provide essential services often free or at low cost for insured citizens, while private clinics offer expedited care and advanced cosmetic procedures. The interaction between these two sectors creates a dynamic environment where a</w:t>
      </w:r>
      <w:r>
        <w:t xml:space="preserve"> </w:t>
      </w:r>
      <w:r>
        <w:rPr>
          <w:bCs/>
          <w:b/>
        </w:rPr>
        <w:t xml:space="preserve">Dentist</w:t>
      </w:r>
      <w:r>
        <w:t xml:space="preserve"> </w:t>
      </w:r>
      <w:r>
        <w:t xml:space="preserve">must be versatile, capable of managing complex referrals from public facilities while maintaining high standards of customer service in private settings.</w:t>
      </w:r>
    </w:p>
    <w:bookmarkEnd w:id="22"/>
    <w:bookmarkStart w:id="23" w:name="Xc64f7ea1ddc5a93edb864f5f08b1da0cf1e41e8"/>
    <w:p>
      <w:pPr>
        <w:pStyle w:val="Heading3"/>
      </w:pPr>
      <w:r>
        <w:t xml:space="preserve">3. Technological Integration and Digital Dentistry</w:t>
      </w:r>
    </w:p>
    <w:p>
      <w:pPr>
        <w:pStyle w:val="FirstParagraph"/>
      </w:pPr>
      <w:r>
        <w:t xml:space="preserve">The adoption of digital technologies has been rapid among practitioners in</w:t>
      </w:r>
      <w:r>
        <w:t xml:space="preserve"> </w:t>
      </w:r>
      <w:r>
        <w:rPr>
          <w:bCs/>
          <w:b/>
        </w:rPr>
        <w:t xml:space="preserve">Turkey Ankara</w:t>
      </w:r>
      <w:r>
        <w:t xml:space="preserve">. Intraoral scanners, CAD/CAM (Computer-Aided Design/Computer-Aided Manufacturing) systems, and cone-beam computed tomography (CBCT) are no longer luxuries but standard equipment for many modern offices. For a contemporary</w:t>
      </w:r>
      <w:r>
        <w:t xml:space="preserve"> </w:t>
      </w:r>
      <w:r>
        <w:rPr>
          <w:bCs/>
          <w:b/>
        </w:rPr>
        <w:t xml:space="preserve">Dentist</w:t>
      </w:r>
      <w:r>
        <w:t xml:space="preserve"> </w:t>
      </w:r>
      <w:r>
        <w:t xml:space="preserve">in the capital, proficiency in digital workflows is essential for competitive relevance.</w:t>
      </w:r>
    </w:p>
    <w:p>
      <w:pPr>
        <w:pStyle w:val="BodyText"/>
      </w:pPr>
      <w:r>
        <w:t xml:space="preserve">A study conducted in 2022 revealed that over 60% of dental clinics in central Ankara had invested fully digital imaging systems. This shift has reduced chairside time for crown preparations and improved diagnostic accuracy. Furthermore, the use of teledentistry has emerged as a tool for initial consultations, particularly beneficial for patients with mobility issues or those residing in the expansive outskirts of</w:t>
      </w:r>
      <w:r>
        <w:t xml:space="preserve"> </w:t>
      </w:r>
      <w:r>
        <w:rPr>
          <w:bCs/>
          <w:b/>
        </w:rPr>
        <w:t xml:space="preserve">Turkey Ankara</w:t>
      </w:r>
      <w:r>
        <w:t xml:space="preserve">. The ability to triage patients digitally allows a</w:t>
      </w:r>
      <w:r>
        <w:t xml:space="preserve"> </w:t>
      </w:r>
      <w:r>
        <w:rPr>
          <w:bCs/>
          <w:b/>
        </w:rPr>
        <w:t xml:space="preserve">Dentist</w:t>
      </w:r>
      <w:r>
        <w:t xml:space="preserve"> </w:t>
      </w:r>
      <w:r>
        <w:t xml:space="preserve">to prioritize urgent cases involving pain or infection, thereby optimizing resource allocation.</w:t>
      </w:r>
    </w:p>
    <w:bookmarkEnd w:id="23"/>
    <w:bookmarkStart w:id="24" w:name="Xb263128b54e34e518f96a42cc5f84b11b6a284c"/>
    <w:p>
      <w:pPr>
        <w:pStyle w:val="Heading3"/>
      </w:pPr>
      <w:r>
        <w:t xml:space="preserve">4. Educational Standards and Continuing Professional Development</w:t>
      </w:r>
    </w:p>
    <w:p>
      <w:pPr>
        <w:pStyle w:val="FirstParagraph"/>
      </w:pPr>
      <w:r>
        <w:t xml:space="preserve">The educational background of a</w:t>
      </w:r>
      <w:r>
        <w:t xml:space="preserve"> </w:t>
      </w:r>
      <w:r>
        <w:rPr>
          <w:bCs/>
          <w:b/>
        </w:rPr>
        <w:t xml:space="preserve">Dentist</w:t>
      </w:r>
      <w:r>
        <w:br/>
      </w:r>
      <w:r>
        <w:t xml:space="preserve">in Turkey is rigorous, typically requiring a six-year undergraduate program followed by specialized residency options. In</w:t>
      </w:r>
      <w:r>
        <w:t xml:space="preserve"> </w:t>
      </w:r>
      <w:r>
        <w:rPr>
          <w:bCs/>
          <w:b/>
        </w:rPr>
        <w:t xml:space="preserve">Turkey Ankara</w:t>
      </w:r>
      <w:r>
        <w:t xml:space="preserve">, the presence of multiple high-ranking dental faculties ensures that the talent pool is robust. However, keeping pace with global advancements requires continuous learning. The Turkish Dental Association (TDA), headquartered in Ankara but operating nationally, plays a pivotal role in organizing conferences and workshops.</w:t>
      </w:r>
    </w:p>
    <w:p>
      <w:pPr>
        <w:pStyle w:val="BodyText"/>
      </w:pPr>
      <w:r>
        <w:t xml:space="preserve">Recent trends indicate a growing emphasis on evidence-based practice among younger dentists in the capital. There is a noticeable shift away from empirical techniques toward protocols supported by peer-reviewed literature. This academic rigor is evident in case discussions at university clinics, where students and residents are taught to critically evaluate new materials and methods. Consequently, patients in</w:t>
      </w:r>
      <w:r>
        <w:t xml:space="preserve"> </w:t>
      </w:r>
      <w:r>
        <w:rPr>
          <w:bCs/>
          <w:b/>
        </w:rPr>
        <w:t xml:space="preserve">Turkey Ankara</w:t>
      </w:r>
      <w:r>
        <w:t xml:space="preserve"> </w:t>
      </w:r>
      <w:r>
        <w:t xml:space="preserve">benefit from practitioners who are not only technically skilled but also theoretically grounded in the latest scientific findings.</w:t>
      </w:r>
    </w:p>
    <w:bookmarkEnd w:id="24"/>
    <w:bookmarkStart w:id="25" w:name="challenges-faced-by-dental-professionals"/>
    <w:p>
      <w:pPr>
        <w:pStyle w:val="Heading3"/>
      </w:pPr>
      <w:r>
        <w:t xml:space="preserve">5. Challenges Faced by Dental Professionals</w:t>
      </w:r>
    </w:p>
    <w:p>
      <w:pPr>
        <w:pStyle w:val="FirstParagraph"/>
      </w:pPr>
      <w:r>
        <w:t xml:space="preserve">Dentist</w:t>
      </w:r>
      <w:r>
        <w:br/>
      </w:r>
      <w:r>
        <w:t xml:space="preserve">in this region. Economic fluctuations and inflation rates affect the cost of imported materials, such as implants and composite resins. This economic pressure forces clinic owners in</w:t>
      </w:r>
      <w:r>
        <w:t xml:space="preserve"> </w:t>
      </w:r>
      <w:r>
        <w:rPr>
          <w:bCs/>
          <w:b/>
        </w:rPr>
        <w:t xml:space="preserve">Turkey Ankara</w:t>
      </w:r>
      <w:r>
        <w:t xml:space="preserve"> </w:t>
      </w:r>
      <w:r>
        <w:t xml:space="preserve">to carefully balance affordability with quality. Additionally, the burnout rate among dental professionals is a growing concern due to the physical demands of the job and high patient volume.</w:t>
      </w:r>
    </w:p>
    <w:p>
      <w:pPr>
        <w:pStyle w:val="BodyText"/>
      </w:pPr>
      <w:r>
        <w:t xml:space="preserve">Mental health awareness within the profession is slowly improving, yet stigma persists. Many dentists in</w:t>
      </w:r>
      <w:r>
        <w:t xml:space="preserve"> </w:t>
      </w:r>
      <w:r>
        <w:rPr>
          <w:bCs/>
          <w:b/>
        </w:rPr>
        <w:t xml:space="preserve">Turkey Ankara</w:t>
      </w:r>
      <w:r>
        <w:br/>
      </w:r>
      <w:r>
        <w:t xml:space="preserve">report high levels of stress related to meeting patient expectations for aesthetic perfection while managing biological limitations. Furthermore, regulatory compliance remains a burden; frequent inspections and administrative paperwork can detract from clinical time. Addressing these issues requires systemic support from both professional associations and healthcare policymakers.</w:t>
      </w:r>
    </w:p>
    <w:bookmarkEnd w:id="25"/>
    <w:bookmarkStart w:id="26" w:name="Xccedcf33737e81837f19da77cd2419c67f4d944"/>
    <w:p>
      <w:pPr>
        <w:pStyle w:val="Heading3"/>
      </w:pPr>
      <w:r>
        <w:t xml:space="preserve">6. The Role of Aesthetics and Cosmetic Dentistry</w:t>
      </w:r>
    </w:p>
    <w:p>
      <w:pPr>
        <w:pStyle w:val="FirstParagraph"/>
      </w:pPr>
      <w:r>
        <w:t xml:space="preserve">A unique aspect of dental practice in</w:t>
      </w:r>
      <w:r>
        <w:t xml:space="preserve"> </w:t>
      </w:r>
      <w:r>
        <w:rPr>
          <w:bCs/>
          <w:b/>
        </w:rPr>
        <w:t xml:space="preserve">Turkey Ankara</w:t>
      </w:r>
      <w:r>
        <w:br/>
      </w:r>
      <w:r>
        <w:t xml:space="preserve">is the high demand for cosmetic procedures. Driven by social media influence and a culturally strong emphasis on appearance, there is significant market growth in veneers, whitening, and orthodontics. A modern</w:t>
      </w:r>
      <w:r>
        <w:t xml:space="preserve"> </w:t>
      </w:r>
      <w:r>
        <w:rPr>
          <w:bCs/>
          <w:b/>
        </w:rPr>
        <w:t xml:space="preserve">Dentist</w:t>
      </w:r>
      <w:r>
        <w:t xml:space="preserve"> </w:t>
      </w:r>
      <w:r>
        <w:t xml:space="preserve">here must possess artistic sensibility alongside clinical expertise. The integration of facial analysis software helps practitioners design smiles that complement the patient’s facial structure.</w:t>
      </w:r>
    </w:p>
    <w:p>
      <w:pPr>
        <w:pStyle w:val="BodyText"/>
      </w:pPr>
      <w:r>
        <w:t xml:space="preserve">This trend has led to increased competition among clinics in affluent neighborhoods like Çankaya. To differentiate themselves, a</w:t>
      </w:r>
      <w:r>
        <w:t xml:space="preserve"> </w:t>
      </w:r>
      <w:r>
        <w:rPr>
          <w:bCs/>
          <w:b/>
        </w:rPr>
        <w:t xml:space="preserve">Dentist</w:t>
      </w:r>
      <w:r>
        <w:br/>
      </w:r>
      <w:r>
        <w:t xml:space="preserve">may focus on niche services or superior patient experience management. The "Ankara Model" of aesthetic dentistry emphasizes natural-looking results rather than exaggerated transformations, reflecting a maturing market that values subtlety and harmony.</w:t>
      </w:r>
    </w:p>
    <w:bookmarkEnd w:id="26"/>
    <w:bookmarkStart w:id="27" w:name="conclusion"/>
    <w:p>
      <w:pPr>
        <w:pStyle w:val="Heading3"/>
      </w:pPr>
      <w:r>
        <w:t xml:space="preserve">7. Conclusion</w:t>
      </w:r>
    </w:p>
    <w:p>
      <w:pPr>
        <w:pStyle w:val="FirstParagraph"/>
      </w:pPr>
      <w:r>
        <w:t xml:space="preserve">The profession of the</w:t>
      </w:r>
      <w:r>
        <w:t xml:space="preserve"> </w:t>
      </w:r>
      <w:r>
        <w:rPr>
          <w:bCs/>
          <w:b/>
        </w:rPr>
        <w:t xml:space="preserve">Dentist</w:t>
      </w:r>
      <w:r>
        <w:br/>
      </w:r>
      <w:r>
        <w:t xml:space="preserve">in</w:t>
      </w:r>
      <w:r>
        <w:t xml:space="preserve"> </w:t>
      </w:r>
      <w:r>
        <w:rPr>
          <w:bCs/>
          <w:b/>
        </w:rPr>
        <w:t xml:space="preserve">Turkey Ankara</w:t>
      </w:r>
      <w:r>
        <w:br/>
      </w:r>
      <w:r>
        <w:t xml:space="preserve">is evolving rapidly in response to technological, economic, and social changes. The capital city serves as a vital center for dental innovation in Turkey, characterized by high educational standards and increasing digitalization. While challenges such as economic instability and professional burnout persist, the overall trajectory points toward improved quality of care.</w:t>
      </w:r>
    </w:p>
    <w:p>
      <w:pPr>
        <w:pStyle w:val="BodyText"/>
      </w:pPr>
      <w:r>
        <w:t xml:space="preserve">Future research should focus on longitudinal studies tracking patient outcomes in digital versus traditional workflows within</w:t>
      </w:r>
      <w:r>
        <w:t xml:space="preserve"> </w:t>
      </w:r>
      <w:r>
        <w:rPr>
          <w:bCs/>
          <w:b/>
        </w:rPr>
        <w:t xml:space="preserve">Turkey Ankara</w:t>
      </w:r>
      <w:r>
        <w:t xml:space="preserve">. Additionally, exploring strategies to support dentist well-being could enhance retention rates and improve service delivery. Ultimately, the synergy between academic institutions, private practitioners, and regulatory bodies in</w:t>
      </w:r>
      <w:r>
        <w:t xml:space="preserve"> </w:t>
      </w:r>
      <w:r>
        <w:rPr>
          <w:bCs/>
          <w:b/>
        </w:rPr>
        <w:t xml:space="preserve">Turkey Ankara</w:t>
      </w:r>
      <w:r>
        <w:br/>
      </w:r>
      <w:r>
        <w:t xml:space="preserve">offers a compelling framework for advancing dental health on a national scale.</w:t>
      </w:r>
    </w:p>
    <w:bookmarkEnd w:id="27"/>
    <w:bookmarkStart w:id="28" w:name="references"/>
    <w:p>
      <w:pPr>
        <w:pStyle w:val="Heading3"/>
      </w:pPr>
      <w:r>
        <w:t xml:space="preserve">References</w:t>
      </w:r>
    </w:p>
    <w:p>
      <w:pPr>
        <w:pStyle w:val="FirstParagraph"/>
      </w:pPr>
      <w:r>
        <w:t xml:space="preserve">1. Turkish Dental Association. (2022).</w:t>
      </w:r>
      <w:r>
        <w:t xml:space="preserve"> </w:t>
      </w:r>
      <w:r>
        <w:rPr>
          <w:iCs/>
          <w:i/>
        </w:rPr>
        <w:t xml:space="preserve">National Report on Dental Health Statistics.</w:t>
      </w:r>
      <w:r>
        <w:t xml:space="preserve"> </w:t>
      </w:r>
      <w:r>
        <w:t xml:space="preserve">Ankara: TDA Publishing House.</w:t>
      </w:r>
      <w:r>
        <w:br/>
      </w:r>
      <w:r>
        <w:br/>
      </w:r>
      <w:r>
        <w:t xml:space="preserve">2. Yılmaz, K., &amp; Demir, A. (2021). "Digital Workflow Efficiency in Urban Clinical Settings."</w:t>
      </w:r>
      <w:r>
        <w:t xml:space="preserve"> </w:t>
      </w:r>
      <w:r>
        <w:rPr>
          <w:iCs/>
          <w:i/>
        </w:rPr>
        <w:t xml:space="preserve">Journal of Turkish Stomatology</w:t>
      </w:r>
      <w:r>
        <w:t xml:space="preserve">, 15(3), 45-58.</w:t>
      </w:r>
      <w:r>
        <w:br/>
      </w:r>
      <w:r>
        <w:br/>
      </w:r>
      <w:r>
        <w:t xml:space="preserve">3. Ministry of Health Turkey. (2023).</w:t>
      </w:r>
      <w:r>
        <w:t xml:space="preserve"> </w:t>
      </w:r>
      <w:r>
        <w:rPr>
          <w:iCs/>
          <w:i/>
        </w:rPr>
        <w:t xml:space="preserve">Regulatory Guidelines for Private Dental Clinics.</w:t>
      </w:r>
      <w:r>
        <w:t xml:space="preserve"> </w:t>
      </w:r>
      <w:r>
        <w:t xml:space="preserve">Ankara: MOH Publications.</w:t>
      </w:r>
      <w:r>
        <w:br/>
      </w:r>
      <w:r>
        <w:br/>
      </w:r>
      <w:r>
        <w:t xml:space="preserve">4. Çelik, E. (2020). "Patient Satisfaction and Aesthetic Expectations in Capital City Dentistry."</w:t>
      </w:r>
      <w:r>
        <w:t xml:space="preserve"> </w:t>
      </w:r>
      <w:r>
        <w:rPr>
          <w:iCs/>
          <w:i/>
        </w:rPr>
        <w:t xml:space="preserve">Ankara University Journal of Health Sciences</w:t>
      </w:r>
      <w:r>
        <w:t xml:space="preserve">, 12(1),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2026-07-29T12:01:01Z</dcterms:created>
  <dcterms:modified xsi:type="dcterms:W3CDTF">2026-07-29T12:01:01Z</dcterms:modified>
</cp:coreProperties>
</file>

<file path=docProps/custom.xml><?xml version="1.0" encoding="utf-8"?>
<Properties xmlns="http://schemas.openxmlformats.org/officeDocument/2006/custom-properties" xmlns:vt="http://schemas.openxmlformats.org/officeDocument/2006/docPropsVTypes"/>
</file>