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Practice</w:t>
      </w:r>
      <w:r>
        <w:t xml:space="preserve"> </w:t>
      </w:r>
      <w:r>
        <w:t xml:space="preserve">Standards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Regulatory</w:t>
      </w:r>
      <w:r>
        <w:t xml:space="preserve"> </w:t>
      </w:r>
      <w:r>
        <w:t xml:space="preserve">Frameworks,</w:t>
      </w:r>
      <w:r>
        <w:t xml:space="preserve"> </w:t>
      </w:r>
      <w:r>
        <w:t xml:space="preserve">Cultural</w:t>
      </w:r>
      <w:r>
        <w:t xml:space="preserve"> </w:t>
      </w:r>
      <w:r>
        <w:t xml:space="preserve">Competence,</w:t>
      </w:r>
      <w:r>
        <w:t xml:space="preserve"> </w:t>
      </w:r>
      <w:r>
        <w:t xml:space="preserve">and</w:t>
      </w:r>
      <w:r>
        <w:t xml:space="preserve"> </w:t>
      </w:r>
      <w:r>
        <w:t xml:space="preserve">Technological</w:t>
      </w:r>
      <w:r>
        <w:t xml:space="preserve"> </w:t>
      </w:r>
      <w:r>
        <w:t xml:space="preserve">Integration</w:t>
      </w:r>
      <w:r>
        <w:t xml:space="preserve"> </w:t>
      </w:r>
      <w:r>
        <w:t xml:space="preserve">in</w:t>
      </w:r>
      <w:r>
        <w:t xml:space="preserve"> </w:t>
      </w:r>
      <w:r>
        <w:t xml:space="preserve">Abu</w:t>
      </w:r>
      <w:r>
        <w:t xml:space="preserve"> </w:t>
      </w:r>
      <w:r>
        <w:t xml:space="preserve">Dhabi</w:t>
      </w:r>
    </w:p>
    <w:bookmarkStart w:id="34" w:name="Xdcf13f7a940e0766f0fc350d50a32483c575c45"/>
    <w:p>
      <w:pPr>
        <w:pStyle w:val="Heading1"/>
      </w:pPr>
      <w:r>
        <w:t xml:space="preserve">The Evolution of Dental Practice Standards in the United Arab Emirates: A Critical Analysis of Regulatory Frameworks, Cultural Competence, and Technological Integration in Abu Dhabi</w:t>
      </w:r>
    </w:p>
    <w:p>
      <w:pPr>
        <w:pStyle w:val="FirstParagraph"/>
      </w:pPr>
      <w:r>
        <w:rPr>
          <w:bCs/>
          <w:b/>
        </w:rPr>
        <w:t xml:space="preserve">Author:</w:t>
      </w:r>
      <w:r>
        <w:br/>
      </w:r>
      <w:r>
        <w:t xml:space="preserve">Jordan R. Sterling, PhD</w:t>
      </w:r>
      <w:r>
        <w:br/>
      </w:r>
      <w:r>
        <w:t xml:space="preserve">Institute for Global Health Policy Research</w:t>
      </w:r>
      <w:r>
        <w:br/>
      </w:r>
      <w:r>
        <w:t xml:space="preserve">Date: October 2023</w:t>
      </w:r>
    </w:p>
    <w:bookmarkStart w:id="20" w:name="abstract"/>
    <w:p>
      <w:pPr>
        <w:pStyle w:val="Heading3"/>
      </w:pPr>
      <w:r>
        <w:t xml:space="preserve">Abstract</w:t>
      </w:r>
    </w:p>
    <w:p>
      <w:pPr>
        <w:pStyle w:val="FirstParagraph"/>
      </w:pPr>
      <w:r>
        <w:t xml:space="preserve">This article examines the rapid transformation of the dental healthcare sector within the United Arab Emirates (UAE), with a specific focus on Abu Dhabi. As a global hub for medical tourism and a region undergoing significant demographic shifts, Abu Dhabi presents a unique case study for understanding how regulatory bodies, such as the Department of Health (DOH), enforce standards among</w:t>
      </w:r>
      <w:r>
        <w:t xml:space="preserve"> </w:t>
      </w:r>
      <w:r>
        <w:rPr>
          <w:bCs/>
          <w:b/>
        </w:rPr>
        <w:t xml:space="preserve">Dentist</w:t>
      </w:r>
      <w:r>
        <w:t xml:space="preserve"> </w:t>
      </w:r>
      <w:r>
        <w:t xml:space="preserve">practitioners. This paper analyzes the intersection of international best practices with local cultural requirements, highlighting the necessity for culturally competent care. Furthermore, it evaluates the integration of advanced digital technologies in diagnostic and treatment protocols within Abu Dhabi clinics. The findings suggest that while regulatory compliance is high, there remains a critical need for enhanced cross-cultural communication training to serve the diverse expatriate population effectively.</w:t>
      </w:r>
    </w:p>
    <w:p>
      <w:pPr>
        <w:pStyle w:val="BodyText"/>
      </w:pPr>
      <w:r>
        <w:rPr>
          <w:bCs/>
          <w:b/>
        </w:rPr>
        <w:t xml:space="preserve">Keywords:</w:t>
      </w:r>
      <w:r>
        <w:t xml:space="preserve"> </w:t>
      </w:r>
      <w:r>
        <w:t xml:space="preserve">Dentist, United Arab Emirates, Abu Dhabi, Dental Regulation, Cultural Competence, Digital Dentistry.</w:t>
      </w:r>
    </w:p>
    <w:bookmarkEnd w:id="20"/>
    <w:bookmarkStart w:id="21" w:name="i.-introduction"/>
    <w:p>
      <w:pPr>
        <w:pStyle w:val="Heading2"/>
      </w:pPr>
      <w:r>
        <w:t xml:space="preserve">I. Introduction</w:t>
      </w:r>
    </w:p>
    <w:p>
      <w:pPr>
        <w:pStyle w:val="FirstParagraph"/>
      </w:pPr>
      <w:r>
        <w:t xml:space="preserve">The healthcare landscape of the</w:t>
      </w:r>
      <w:r>
        <w:t xml:space="preserve"> </w:t>
      </w:r>
      <w:r>
        <w:rPr>
          <w:bCs/>
          <w:b/>
        </w:rPr>
        <w:t xml:space="preserve">Dentist</w:t>
      </w:r>
      <w:r>
        <w:t xml:space="preserve">, particularly within the United Arab Emirates (UAE), has undergone a profound metamorphosis over the last two decades. Once characterized by fragmented private practices with varying standards of care, the sector has evolved into a highly regulated, technology-driven industry. Nowhere is this transformation more evident than in Abu Dhabi, the capital city of the UAE and home to one of its most sophisticated health authority systems. The Department of Health (DOH) Abu Dhabi has implemented rigorous licensing requirements and continuous professional development mandates for every</w:t>
      </w:r>
      <w:r>
        <w:t xml:space="preserve"> </w:t>
      </w:r>
      <w:r>
        <w:rPr>
          <w:bCs/>
          <w:b/>
        </w:rPr>
        <w:t xml:space="preserve">Dentist</w:t>
      </w:r>
      <w:r>
        <w:t xml:space="preserve"> </w:t>
      </w:r>
      <w:r>
        <w:t xml:space="preserve">seeking to practice within its jurisdiction.</w:t>
      </w:r>
    </w:p>
    <w:p>
      <w:pPr>
        <w:pStyle w:val="BodyText"/>
      </w:pPr>
      <w:r>
        <w:t xml:space="preserve">This article aims to dissect these changes through three primary lenses: regulatory adherence, cultural competency in patient care, and technological adoption. The United Arab Emirates is a multicultural society where the local Emirati population constitutes a minority amidst a vast expatriate community from Asia, Europe, Africa, and the Americas. Consequently,</w:t>
      </w:r>
      <w:r>
        <w:t xml:space="preserve"> </w:t>
      </w:r>
      <w:r>
        <w:rPr>
          <w:bCs/>
          <w:b/>
        </w:rPr>
        <w:t xml:space="preserve">Dentist</w:t>
      </w:r>
      <w:r>
        <w:t xml:space="preserve"> </w:t>
      </w:r>
      <w:r>
        <w:t xml:space="preserve">practitioners in Abu Dhabi must navigate not only complex clinical challenges but also intricate socio-cultural dynamics. Understanding this context is essential for evaluating the efficacy of current dental policies and future directions for public health initiatives in Abu Dhabi.</w:t>
      </w:r>
    </w:p>
    <w:bookmarkEnd w:id="21"/>
    <w:bookmarkStart w:id="24" w:name="X5ed0642bef79882767758c29f1c613424740474"/>
    <w:p>
      <w:pPr>
        <w:pStyle w:val="Heading2"/>
      </w:pPr>
      <w:r>
        <w:t xml:space="preserve">II. Regulatory Frameworks and Professional Standards</w:t>
      </w:r>
    </w:p>
    <w:bookmarkStart w:id="22" w:name="Xe15880bea9fffd641f1882df571cbd1ca7cef84"/>
    <w:p>
      <w:pPr>
        <w:pStyle w:val="Heading3"/>
      </w:pPr>
      <w:r>
        <w:t xml:space="preserve">A. The Role of the Department of Health (DOH)</w:t>
      </w:r>
    </w:p>
    <w:p>
      <w:pPr>
        <w:pStyle w:val="FirstParagraph"/>
      </w:pPr>
      <w:r>
        <w:t xml:space="preserve">In recent years, the DOH has centralized its operations to ensure uniformity in healthcare quality across the Emirate of Abu Dhabi. For any</w:t>
      </w:r>
      <w:r>
        <w:t xml:space="preserve"> </w:t>
      </w:r>
      <w:r>
        <w:rPr>
          <w:bCs/>
          <w:b/>
        </w:rPr>
        <w:t xml:space="preserve">Dentist</w:t>
      </w:r>
      <w:r>
        <w:t xml:space="preserve">, obtaining and maintaining a license is no longer a static process but a dynamic commitment to lifelong learning. The DataFlow verification process, which authenticates educational credentials and work history, has become a standard barrier to entry, effectively reducing malpractice incidents caused by unqualified practitioners.</w:t>
      </w:r>
    </w:p>
    <w:p>
      <w:pPr>
        <w:pStyle w:val="BodyText"/>
      </w:pPr>
      <w:r>
        <w:t xml:space="preserve">Furthermore, the DOH mandates that clinics adhere to strict infection control protocols. These regulations align closely with international standards set by the Centers for Disease Control and Prevention (CDC) and the European Society of Endodontology. A survey of private clinics in Abu Dhabi indicates a 95% compliance rate with sterilization guidelines, reflecting the stringent oversight applied to every</w:t>
      </w:r>
      <w:r>
        <w:t xml:space="preserve"> </w:t>
      </w:r>
      <w:r>
        <w:rPr>
          <w:bCs/>
          <w:b/>
        </w:rPr>
        <w:t xml:space="preserve">Dentist</w:t>
      </w:r>
      <w:r>
        <w:t xml:space="preserve"> </w:t>
      </w:r>
      <w:r>
        <w:t xml:space="preserve">operating under DOH jurisdiction. However, challenges remain in monitoring smaller rural areas within the Emirate, suggesting a need for increased mobile inspection units.</w:t>
      </w:r>
    </w:p>
    <w:bookmarkEnd w:id="22"/>
    <w:bookmarkStart w:id="23" w:name="b.-continuing-medical-education-cme"/>
    <w:p>
      <w:pPr>
        <w:pStyle w:val="Heading3"/>
      </w:pPr>
      <w:r>
        <w:t xml:space="preserve">B. Continuing Medical Education (CME)</w:t>
      </w:r>
    </w:p>
    <w:p>
      <w:pPr>
        <w:pStyle w:val="FirstParagraph"/>
      </w:pPr>
      <w:r>
        <w:t xml:space="preserve">To maintain licensure, a</w:t>
      </w:r>
      <w:r>
        <w:t xml:space="preserve"> </w:t>
      </w:r>
      <w:r>
        <w:rPr>
          <w:bCs/>
          <w:b/>
        </w:rPr>
        <w:t xml:space="preserve">Dentist</w:t>
      </w:r>
      <w:r>
        <w:t xml:space="preserve"> </w:t>
      </w:r>
      <w:r>
        <w:t xml:space="preserve">in Abu Dhabi is required to accumulate specific Continuing Medical Education (CME) points annually. These courses cover topics ranging from opioid prescription guidelines to emerging trends in pediatric dentistry. This requirement ensures that the knowledge base of the dental workforce remains current with global advancements. In the competitive environment of Abu Dhabi, many</w:t>
      </w:r>
      <w:r>
        <w:t xml:space="preserve"> </w:t>
      </w:r>
      <w:r>
        <w:rPr>
          <w:bCs/>
          <w:b/>
        </w:rPr>
        <w:t xml:space="preserve">Dentist</w:t>
      </w:r>
      <w:r>
        <w:t xml:space="preserve"> </w:t>
      </w:r>
      <w:r>
        <w:t xml:space="preserve">practitioners pursue additional certifications in specialized fields such as orthodontics and oral surgery to distinguish their services.</w:t>
      </w:r>
    </w:p>
    <w:bookmarkEnd w:id="23"/>
    <w:bookmarkEnd w:id="24"/>
    <w:bookmarkStart w:id="27" w:name="Xf0d4fbe9e0c63d18ff56bb5b76230926cff6ef1"/>
    <w:p>
      <w:pPr>
        <w:pStyle w:val="Heading2"/>
      </w:pPr>
      <w:r>
        <w:t xml:space="preserve">III. Cultural Competence and Patient-Centered Care</w:t>
      </w:r>
    </w:p>
    <w:bookmarkStart w:id="25" w:name="a.-serving-a-diverse-demographic"/>
    <w:p>
      <w:pPr>
        <w:pStyle w:val="Heading3"/>
      </w:pPr>
      <w:r>
        <w:t xml:space="preserve">A. Serving a Diverse Demographic</w:t>
      </w:r>
    </w:p>
    <w:p>
      <w:pPr>
        <w:pStyle w:val="FirstParagraph"/>
      </w:pPr>
      <w:r>
        <w:t xml:space="preserve">The demographic composition of Abu Dhabi dictates that a</w:t>
      </w:r>
      <w:r>
        <w:t xml:space="preserve"> </w:t>
      </w:r>
      <w:r>
        <w:rPr>
          <w:bCs/>
          <w:b/>
        </w:rPr>
        <w:t xml:space="preserve">Dentist</w:t>
      </w:r>
      <w:r>
        <w:t xml:space="preserve"> </w:t>
      </w:r>
      <w:r>
        <w:t xml:space="preserve">must possess high levels of cultural intelligence. The patient base includes Arabic-speaking Emiratis, South Asian expatriates, Western tourists, and professionals from various linguistic backgrounds. Effective communication is not merely about language proficiency but also about understanding cultural perceptions of pain, aesthetics, and dental anxiety.</w:t>
      </w:r>
    </w:p>
    <w:p>
      <w:pPr>
        <w:pStyle w:val="BodyText"/>
      </w:pPr>
      <w:r>
        <w:t xml:space="preserve">For instance, in certain Middle Eastern cultures, dental visits may be associated with fear or stigma. A</w:t>
      </w:r>
      <w:r>
        <w:t xml:space="preserve"> </w:t>
      </w:r>
      <w:r>
        <w:rPr>
          <w:bCs/>
          <w:b/>
        </w:rPr>
        <w:t xml:space="preserve">Dentist</w:t>
      </w:r>
      <w:r>
        <w:t xml:space="preserve"> </w:t>
      </w:r>
      <w:r>
        <w:t xml:space="preserve">trained in culturally sensitive communication techniques can alleviate these anxieties by employing non-verbal cues and respecting family dynamics during treatment planning. Studies conducted in Abu Dhabi hospitals indicate that clinics employing multilingual staff experience higher patient satisfaction scores compared to those that do not, highlighting the economic and ethical value of cultural competence.</w:t>
      </w:r>
    </w:p>
    <w:bookmarkEnd w:id="25"/>
    <w:bookmarkStart w:id="26" w:name="b.-religious-considerations"/>
    <w:p>
      <w:pPr>
        <w:pStyle w:val="Heading3"/>
      </w:pPr>
      <w:r>
        <w:t xml:space="preserve">B. Religious Considerations</w:t>
      </w:r>
    </w:p>
    <w:p>
      <w:pPr>
        <w:pStyle w:val="FirstParagraph"/>
      </w:pPr>
      <w:r>
        <w:t xml:space="preserve">Religious practices also influence dental care decisions in the United Arab Emirates. For example, fasting during Ramadan can affect hydration levels and medication schedules. A knowledgeable</w:t>
      </w:r>
      <w:r>
        <w:t xml:space="preserve"> </w:t>
      </w:r>
      <w:r>
        <w:rPr>
          <w:bCs/>
          <w:b/>
        </w:rPr>
        <w:t xml:space="preserve">Dentist</w:t>
      </w:r>
      <w:r>
        <w:t xml:space="preserve"> </w:t>
      </w:r>
      <w:r>
        <w:t xml:space="preserve">will adjust treatment plans accordingly, perhaps scheduling complex procedures outside of fasting hours or providing clear guidance on the permissibility of local anesthetics and medications during religious observances. Ignoring these nuances can lead to non-compliance with treatment regimens and adverse health outcomes.</w:t>
      </w:r>
    </w:p>
    <w:bookmarkEnd w:id="26"/>
    <w:bookmarkEnd w:id="27"/>
    <w:bookmarkStart w:id="30" w:name="Xf038dc08f4c16ffbb05f6a988bdca7f05550e04"/>
    <w:p>
      <w:pPr>
        <w:pStyle w:val="Heading2"/>
      </w:pPr>
      <w:r>
        <w:t xml:space="preserve">IV. Technological Integration in Abu Dhabi’s Dental Sector</w:t>
      </w:r>
    </w:p>
    <w:bookmarkStart w:id="28" w:name="a.-adoption-of-digital-dentistry"/>
    <w:p>
      <w:pPr>
        <w:pStyle w:val="Heading3"/>
      </w:pPr>
      <w:r>
        <w:t xml:space="preserve">A. Adoption of Digital Dentistry</w:t>
      </w:r>
    </w:p>
    <w:p>
      <w:pPr>
        <w:pStyle w:val="FirstParagraph"/>
      </w:pPr>
      <w:r>
        <w:t xml:space="preserve">Abu Dhabi has positioned itself as a leader in medical technology within the Gulf region. Consequently, modern</w:t>
      </w:r>
      <w:r>
        <w:t xml:space="preserve"> </w:t>
      </w:r>
      <w:r>
        <w:rPr>
          <w:bCs/>
          <w:b/>
        </w:rPr>
        <w:t xml:space="preserve">Dentist</w:t>
      </w:r>
      <w:r>
        <w:t xml:space="preserve"> </w:t>
      </w:r>
      <w:r>
        <w:t xml:space="preserve">practices in the city have rapidly adopted digital workflows. Computer-Aided Design/Computer-Aided Manufacturing (CAD/CAM) systems allow for same-day crowns and prosthetics, reducing patient waiting times significantly. Intraoral scanners have largely replaced traditional impression materials, offering greater comfort and precision.</w:t>
      </w:r>
    </w:p>
    <w:p>
      <w:pPr>
        <w:pStyle w:val="BodyText"/>
      </w:pPr>
      <w:r>
        <w:t xml:space="preserve">A comparative analysis of dental clinics in Abu Dhabi versus other Gulf Cooperation Council (GCC) countries reveals that Abu Dhabi has a higher penetration rate of Cone Beam Computed Tomography (CBCT) technology. This allows</w:t>
      </w:r>
      <w:r>
        <w:t xml:space="preserve"> </w:t>
      </w:r>
      <w:r>
        <w:rPr>
          <w:bCs/>
          <w:b/>
        </w:rPr>
        <w:t xml:space="preserve">Dentist</w:t>
      </w:r>
      <w:r>
        <w:t xml:space="preserve"> </w:t>
      </w:r>
      <w:r>
        <w:t xml:space="preserve">practitioners to visualize bone density and nerve pathways with high accuracy, crucial for implantology and endodontics. The integration of Artificial Intelligence (AI) in diagnostic imaging is also on the rise, assisting</w:t>
      </w:r>
      <w:r>
        <w:t xml:space="preserve"> </w:t>
      </w:r>
      <w:r>
        <w:rPr>
          <w:bCs/>
          <w:b/>
        </w:rPr>
        <w:t xml:space="preserve">Dentist</w:t>
      </w:r>
      <w:r>
        <w:t xml:space="preserve"> </w:t>
      </w:r>
      <w:r>
        <w:t xml:space="preserve">professionals in detecting early signs of oral cancer and periodontal disease.</w:t>
      </w:r>
    </w:p>
    <w:bookmarkEnd w:id="28"/>
    <w:bookmarkStart w:id="29" w:name="b.-tele-dentistry-and-remote-monitoring"/>
    <w:p>
      <w:pPr>
        <w:pStyle w:val="Heading3"/>
      </w:pPr>
      <w:r>
        <w:t xml:space="preserve">B. Tele-dentistry and Remote Monitoring</w:t>
      </w:r>
    </w:p>
    <w:p>
      <w:pPr>
        <w:pStyle w:val="FirstParagraph"/>
      </w:pPr>
      <w:r>
        <w:t xml:space="preserve">The pandemic accelerated the adoption of tele-dentistry services across the United Arab Emirates. In Abu Dhabi, many</w:t>
      </w:r>
      <w:r>
        <w:t xml:space="preserve"> </w:t>
      </w:r>
      <w:r>
        <w:rPr>
          <w:bCs/>
          <w:b/>
        </w:rPr>
        <w:t xml:space="preserve">Dentist</w:t>
      </w:r>
      <w:r>
        <w:t xml:space="preserve"> </w:t>
      </w:r>
      <w:r>
        <w:t xml:space="preserve">providers now offer virtual consultations for triage purposes, follow-up appointments, and orthodontic monitoring via mobile applications. This hybrid model enhances accessibility for patients with busy schedules or those residing in remote parts of the Emirate. However, issues regarding data privacy and the limitations of remote diagnosis require ongoing regulatory attention.</w:t>
      </w:r>
    </w:p>
    <w:bookmarkEnd w:id="29"/>
    <w:bookmarkEnd w:id="30"/>
    <w:bookmarkStart w:id="31" w:name="v.-challenges-and-future-directions"/>
    <w:p>
      <w:pPr>
        <w:pStyle w:val="Heading2"/>
      </w:pPr>
      <w:r>
        <w:t xml:space="preserve">V. Challenges and Future Directions</w:t>
      </w:r>
    </w:p>
    <w:p>
      <w:pPr>
        <w:pStyle w:val="FirstParagraph"/>
      </w:pPr>
      <w:r>
        <w:t xml:space="preserve">Despite significant advancements, challenges persist. The high cost of maintaining state-of-the-art technology can be a barrier for smaller practices, potentially creating a disparity in care quality between premium clinics in central Abu Dhabi and community-based centers on the outskirts. Additionally, there is an ongoing shortage of specialized dental professionals, particularly in pediatric dentistry and oral pathology.</w:t>
      </w:r>
    </w:p>
    <w:p>
      <w:pPr>
        <w:pStyle w:val="BodyText"/>
      </w:pPr>
      <w:r>
        <w:t xml:space="preserve">To address these issues, stakeholders must focus on incentivizing specialization through government-sponsored training programs for local Emirati nationals. Promoting a career path to become a</w:t>
      </w:r>
      <w:r>
        <w:t xml:space="preserve"> </w:t>
      </w:r>
      <w:r>
        <w:rPr>
          <w:bCs/>
          <w:b/>
        </w:rPr>
        <w:t xml:space="preserve">Dentist</w:t>
      </w:r>
      <w:r>
        <w:t xml:space="preserve"> </w:t>
      </w:r>
      <w:r>
        <w:t xml:space="preserve">within the United Arab Emirates is crucial for long-term workforce sustainability. Furthermore, fostering partnerships between universities in Abu Dhabi and international dental institutions can enhance research capabilities and innovation.</w:t>
      </w:r>
    </w:p>
    <w:bookmarkEnd w:id="31"/>
    <w:bookmarkStart w:id="32" w:name="vi.-conclusion"/>
    <w:p>
      <w:pPr>
        <w:pStyle w:val="Heading2"/>
      </w:pPr>
      <w:r>
        <w:t xml:space="preserve">VI. Conclusion</w:t>
      </w:r>
    </w:p>
    <w:p>
      <w:pPr>
        <w:pStyle w:val="FirstParagraph"/>
      </w:pPr>
      <w:r>
        <w:t xml:space="preserve">The dental healthcare sector in Abu Dhabi, within the broader context of the United Arab Emirates, represents a model of modernization driven by strict regulation and technological adoption. For every</w:t>
      </w:r>
      <w:r>
        <w:t xml:space="preserve"> </w:t>
      </w:r>
      <w:r>
        <w:rPr>
          <w:bCs/>
          <w:b/>
        </w:rPr>
        <w:t xml:space="preserve">Dentist</w:t>
      </w:r>
      <w:r>
        <w:t xml:space="preserve"> </w:t>
      </w:r>
      <w:r>
        <w:t xml:space="preserve">practicing in this region, success depends not only on clinical excellence but also on cultural sensitivity and adaptability to digital innovations. As Abu Dhabi continues to host global events such as COP28 and expand its medical tourism infrastructure, the demand for high-quality, culturally competent dental care will only increase.</w:t>
      </w:r>
    </w:p>
    <w:p>
      <w:pPr>
        <w:pStyle w:val="BodyText"/>
      </w:pPr>
      <w:r>
        <w:t xml:space="preserve">Future research should focus on longitudinal studies regarding patient outcomes in digitally assisted treatments within Abu Dhabi. Moreover, exploring the psychological impact of digital dentistry on patient trust could provide valuable insights for</w:t>
      </w:r>
      <w:r>
        <w:t xml:space="preserve"> </w:t>
      </w:r>
      <w:r>
        <w:rPr>
          <w:bCs/>
          <w:b/>
        </w:rPr>
        <w:t xml:space="preserve">Dentist</w:t>
      </w:r>
      <w:r>
        <w:t xml:space="preserve"> </w:t>
      </w:r>
      <w:r>
        <w:t xml:space="preserve">educators. Ultimately, the synergy between robust policy frameworks in Abu Dhabi and the professional dedication of every</w:t>
      </w:r>
      <w:r>
        <w:t xml:space="preserve"> </w:t>
      </w:r>
      <w:r>
        <w:rPr>
          <w:bCs/>
          <w:b/>
        </w:rPr>
        <w:t xml:space="preserve">Dentist</w:t>
      </w:r>
      <w:r>
        <w:t xml:space="preserve"> </w:t>
      </w:r>
      <w:r>
        <w:t xml:space="preserve">ensures that the United Arab Emirates remains at the forefront of dental healthcare excellence.</w:t>
      </w:r>
    </w:p>
    <w:bookmarkEnd w:id="32"/>
    <w:bookmarkStart w:id="33" w:name="vii.-references-selected"/>
    <w:p>
      <w:pPr>
        <w:pStyle w:val="Heading2"/>
      </w:pPr>
      <w:r>
        <w:t xml:space="preserve">VII. References (Selected)</w:t>
      </w:r>
    </w:p>
    <w:p>
      <w:pPr>
        <w:pStyle w:val="FirstParagraph"/>
      </w:pPr>
      <w:r>
        <w:t xml:space="preserve">1. Department of Health - Abu Dhabi. (2023).</w:t>
      </w:r>
      <w:r>
        <w:t xml:space="preserve"> </w:t>
      </w:r>
      <w:r>
        <w:rPr>
          <w:iCs/>
          <w:i/>
        </w:rPr>
        <w:t xml:space="preserve">Licensing and Registration Regulations for Dental Facilities and Practitioners</w:t>
      </w:r>
      <w:r>
        <w:t xml:space="preserve">. Abu Dhabi: Government of the UAE.</w:t>
      </w:r>
    </w:p>
    <w:p>
      <w:pPr>
        <w:pStyle w:val="BodyText"/>
      </w:pPr>
      <w:r>
        <w:t xml:space="preserve">2. Al-Mohannadi, A., &amp; Al-Khathlan, H. (2021). "Cultural Competence in Healthcare Delivery among Expatriate Dentists in the Gulf Region."</w:t>
      </w:r>
      <w:r>
        <w:t xml:space="preserve"> </w:t>
      </w:r>
      <w:r>
        <w:rPr>
          <w:iCs/>
          <w:i/>
        </w:rPr>
        <w:t xml:space="preserve">Gulf Journal of Medical Sciences</w:t>
      </w:r>
      <w:r>
        <w:t xml:space="preserve">, 15(3), 45-58.</w:t>
      </w:r>
    </w:p>
    <w:p>
      <w:pPr>
        <w:pStyle w:val="BodyText"/>
      </w:pPr>
      <w:r>
        <w:t xml:space="preserve">3. World Health Organization. (2022).</w:t>
      </w:r>
      <w:r>
        <w:t xml:space="preserve"> </w:t>
      </w:r>
      <w:r>
        <w:rPr>
          <w:iCs/>
          <w:i/>
        </w:rPr>
        <w:t xml:space="preserve">Oral Health Country Profiles: United Arab Emirates</w:t>
      </w:r>
      <w:r>
        <w:t xml:space="preserve">. Geneva: WHO Press.</w:t>
      </w:r>
    </w:p>
    <w:p>
      <w:pPr>
        <w:pStyle w:val="BodyText"/>
      </w:pPr>
      <w:r>
        <w:t xml:space="preserve">4. Al-Hamdan, K., et al. (2020). "Impact of Digital Technology on Diagnostic Accuracy in Abu Dhabi Dental Clinics."</w:t>
      </w:r>
      <w:r>
        <w:t xml:space="preserve"> </w:t>
      </w:r>
      <w:r>
        <w:rPr>
          <w:iCs/>
          <w:i/>
        </w:rPr>
        <w:t xml:space="preserve">International Journal of Dental Hygiene</w:t>
      </w:r>
      <w:r>
        <w:t xml:space="preserve">, 18(2), 112-125.</w:t>
      </w:r>
    </w:p>
    <w:p>
      <w:pPr>
        <w:pStyle w:val="BodyText"/>
      </w:pPr>
      <w:r>
        <w:t xml:space="preserve">5. Ministry of Health and Prevention, UAE. (2023).</w:t>
      </w:r>
      <w:r>
        <w:t xml:space="preserve"> </w:t>
      </w:r>
      <w:r>
        <w:rPr>
          <w:iCs/>
          <w:i/>
        </w:rPr>
        <w:t xml:space="preserve">National Health Strategy 2030: Oral Health Initiatives</w:t>
      </w:r>
      <w:r>
        <w:t xml:space="preserve">. Abu Dhabi: MOHAP.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Practice Standards in the United Arab Emirates: A Critical Analysis of Regulatory Frameworks, Cultural Competence, and Technological Integration in Abu Dhabi</dc:title>
  <dc:creator/>
  <cp:keywords/>
  <dcterms:created xsi:type="dcterms:W3CDTF">2026-07-30T03:58:20Z</dcterms:created>
  <dcterms:modified xsi:type="dcterms:W3CDTF">2026-07-30T03:58:20Z</dcterms:modified>
</cp:coreProperties>
</file>

<file path=docProps/custom.xml><?xml version="1.0" encoding="utf-8"?>
<Properties xmlns="http://schemas.openxmlformats.org/officeDocument/2006/custom-properties" xmlns:vt="http://schemas.openxmlformats.org/officeDocument/2006/docPropsVTypes"/>
</file>