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Evolution</w:t>
      </w:r>
      <w:r>
        <w:t xml:space="preserve"> </w:t>
      </w:r>
      <w:r>
        <w:t xml:space="preserve">and</w:t>
      </w:r>
      <w:r>
        <w:t xml:space="preserve"> </w:t>
      </w:r>
      <w:r>
        <w:t xml:space="preserve">Contemporary</w:t>
      </w:r>
      <w:r>
        <w:t xml:space="preserve"> </w:t>
      </w:r>
      <w:r>
        <w:t xml:space="preserve">Challenges</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110e6a50b8e6d11c3183ca0df7a7a760238d9ad"/>
    <w:p>
      <w:pPr>
        <w:pStyle w:val="Heading1"/>
      </w:pPr>
      <w:r>
        <w:t xml:space="preserve">The Role, Regulation, and Community Integration of the Dentist in United Kingdom Birmingham</w:t>
      </w:r>
    </w:p>
    <w:p>
      <w:pPr>
        <w:pStyle w:val="FirstParagraph"/>
      </w:pPr>
      <w:r>
        <w:rPr>
          <w:bCs/>
          <w:b/>
        </w:rPr>
        <w:t xml:space="preserve">Author:</w:t>
      </w:r>
      <w:r>
        <w:t xml:space="preserve"> </w:t>
      </w:r>
      <w:r>
        <w:t xml:space="preserve">Dr. A. Academic</w:t>
      </w:r>
      <w:r>
        <w:br/>
      </w:r>
      <w:r>
        <w:rPr>
          <w:bCs/>
          <w:b/>
        </w:rPr>
        <w:t xml:space="preserve">Date:</w:t>
      </w:r>
      <w:r>
        <w:t xml:space="preserve"> </w:t>
      </w:r>
      <w:r>
        <w:t xml:space="preserve">October 24, 2023</w:t>
      </w:r>
      <w:r>
        <w:br/>
      </w:r>
      <w:r>
        <w:rPr>
          <w:iCs/>
          <w:i/>
        </w:rPr>
        <w:t xml:space="preserve">A Journal of Dental Public Health and Clinical Practice</w:t>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Dentist</w:t>
      </w:r>
      <w:r>
        <w:t xml:space="preserve">United Kingdom Birmingham. As a major metropolitan hub, Birmingham presents unique challenges and opportunities for dental professionals. This paper reviews historical developments in dental care delivery, analyzes current regulatory frameworks imposed by the General Dental Council (GDC), and explores issues related to health inequalities, particularly in deprived postcodes. The study argues that the modern</w:t>
      </w:r>
    </w:p>
    <w:p>
      <w:pPr>
        <w:pStyle w:val="BodyText"/>
      </w:pPr>
      <w:r>
        <w:t xml:space="preserve">Dentist in</w:t>
      </w:r>
    </w:p>
    <w:p>
      <w:pPr>
        <w:pStyle w:val="BodyText"/>
      </w:pPr>
      <w:r>
        <w:t xml:space="preserve">United Kingdom Birmingham</w:t>
      </w:r>
    </w:p>
    <w:bookmarkEnd w:id="20"/>
    <w:bookmarkStart w:id="21" w:name="introduction"/>
    <w:p>
      <w:pPr>
        <w:pStyle w:val="Heading2"/>
      </w:pPr>
      <w:r>
        <w:t xml:space="preserve">1. Introduction</w:t>
      </w:r>
    </w:p>
    <w:p>
      <w:pPr>
        <w:pStyle w:val="FirstParagraph"/>
      </w:pPr>
      <w:r>
        <w:t xml:space="preserve">The provision of dental care is a critical component of overall public health. In the</w:t>
      </w:r>
    </w:p>
    <w:p>
      <w:pPr>
        <w:pStyle w:val="BodyText"/>
      </w:pPr>
      <w:r>
        <w:t xml:space="preserve">United Kingdom BirminghamDentist in</w:t>
      </w:r>
    </w:p>
    <w:p>
      <w:pPr>
        <w:pStyle w:val="BodyText"/>
      </w:pPr>
      <w:r>
        <w:t xml:space="preserve">United Kingdom Birmingham, this shift requires not only advanced clinical skills but also a deep understanding of local epidemiology and social determinants of health.</w:t>
      </w:r>
    </w:p>
    <w:p>
      <w:pPr>
        <w:pStyle w:val="BodyText"/>
      </w:pPr>
      <w:r>
        <w:t xml:space="preserve">Birmingham, as the second-largest city in the UK, boasts a diverse demographic profile. This diversity influences oral health outcomes significantly. Studies indicate that populations in certain areas of Birmingham experience higher rates of untreated tooth decay and gum disease compared to national averages. Consequently, the role of the</w:t>
      </w:r>
    </w:p>
    <w:p>
      <w:pPr>
        <w:pStyle w:val="BodyText"/>
      </w:pPr>
      <w:r>
        <w:t xml:space="preserve">Dentist is no longer confined to individual patient treatment but extends to community engagement and health promotion.</w:t>
      </w:r>
    </w:p>
    <w:bookmarkEnd w:id="21"/>
    <w:bookmarkStart w:id="22" w:name="X45ece82b558936b99373fc2efe9930e4d2b1d1b"/>
    <w:p>
      <w:pPr>
        <w:pStyle w:val="Heading2"/>
      </w:pPr>
      <w:r>
        <w:t xml:space="preserve">2. Regulatory Framework and Professional Standards</w:t>
      </w:r>
    </w:p>
    <w:p>
      <w:pPr>
        <w:pStyle w:val="FirstParagraph"/>
      </w:pPr>
      <w:r>
        <w:t xml:space="preserve">All</w:t>
      </w:r>
    </w:p>
    <w:p>
      <w:pPr>
        <w:pStyle w:val="BodyText"/>
      </w:pPr>
      <w:r>
        <w:t xml:space="preserve">Dentists practising in the United Kingdom must be registered with the General Dental Council (GDC). The GDC sets standards for professional conduct, performance, and ethics that are particularly stringent. In</w:t>
      </w:r>
    </w:p>
    <w:p>
      <w:pPr>
        <w:pStyle w:val="BodyText"/>
      </w:pPr>
      <w:r>
        <w:t xml:space="preserve">United Kingdom Birmingham, adherence to these standards is monitored through regular inspections of NHS and private practices alike. The recent updates to 'Standards for the Dental Team' emphasize patient safety, effective communication, and clinical governance.</w:t>
      </w:r>
    </w:p>
    <w:p>
      <w:pPr>
        <w:pStyle w:val="BodyText"/>
      </w:pPr>
      <w:r>
        <w:t xml:space="preserve">For the</w:t>
      </w:r>
    </w:p>
    <w:p>
      <w:pPr>
        <w:pStyle w:val="BodyText"/>
      </w:pPr>
      <w:r>
        <w:t xml:space="preserve">Dentist in</w:t>
      </w:r>
    </w:p>
    <w:p>
      <w:pPr>
        <w:pStyle w:val="BodyText"/>
      </w:pPr>
      <w:r>
        <w:t xml:space="preserve">United Kingdom Birmingham, navigating this regulatory environment involves continuous professional development (CPD). Given the rapid advancement in digital dentistry, including CAD/CAM technology and laser treatments, maintaining competency is essential. Furthermore, the emphasis on safeguarding vulnerable adults and children is paramount in a city with such varied socioeconomic conditions.</w:t>
      </w:r>
    </w:p>
    <w:bookmarkEnd w:id="22"/>
    <w:bookmarkStart w:id="23" w:name="health-inequalities-and-access-to-care"/>
    <w:p>
      <w:pPr>
        <w:pStyle w:val="Heading2"/>
      </w:pPr>
      <w:r>
        <w:t xml:space="preserve">3. Health Inequalities and Access to Care</w:t>
      </w:r>
    </w:p>
    <w:p>
      <w:pPr>
        <w:pStyle w:val="FirstParagraph"/>
      </w:pPr>
      <w:r>
        <w:t xml:space="preserve">One of the most pressing issues facing dental services in</w:t>
      </w:r>
    </w:p>
    <w:p>
      <w:pPr>
        <w:pStyle w:val="BodyText"/>
      </w:pPr>
      <w:r>
        <w:t xml:space="preserve">United Kingdom Birmingham is inequality of access. Research consistently shows a gradient in oral health outcomes correlated with deprivation indices. Areas such as Aston, Handsworth, and parts of Ladywood have historically shown higher prevalence periodontal disease and early childhood caries.</w:t>
      </w:r>
    </w:p>
    <w:p>
      <w:pPr>
        <w:pStyle w:val="BodyText"/>
      </w:pPr>
      <w:r>
        <w:t xml:space="preserve">The role of the</w:t>
      </w:r>
    </w:p>
    <w:p>
      <w:pPr>
        <w:pStyle w:val="BodyText"/>
      </w:pPr>
      <w:r>
        <w:t xml:space="preserve">Dentist here is complex. While NHS contracts aim to provide accessible care, many general dental practitioners (GDPs) in Birmingham face financial pressures that limit their ability to take on new NHS patients. This creates a two-tier system where those who can afford private care receive timely treatment, while others wait for emergency interventions only. To mitigate this, local Integrated Care Boards (ICBs) have initiated pilot programs aimed at expanding access through community-based dental hubs and school-based preventive programs.</w:t>
      </w:r>
    </w:p>
    <w:bookmarkEnd w:id="23"/>
    <w:bookmarkStart w:id="24" w:name="Xc17078528675f14678a3c6a9181d27c724ae70d"/>
    <w:p>
      <w:pPr>
        <w:pStyle w:val="Heading2"/>
      </w:pPr>
      <w:r>
        <w:t xml:space="preserve">4. The Impact of Digitalization on Dental Practice</w:t>
      </w:r>
    </w:p>
    <w:p>
      <w:pPr>
        <w:pStyle w:val="FirstParagraph"/>
      </w:pPr>
      <w:r>
        <w:t xml:space="preserve">The integration of digital technology has revolutionized the work of the</w:t>
      </w:r>
    </w:p>
    <w:p>
      <w:pPr>
        <w:pStyle w:val="BodyText"/>
      </w:pPr>
      <w:r>
        <w:t xml:space="preserve">Dentist. In</w:t>
      </w:r>
    </w:p>
    <w:p>
      <w:pPr>
        <w:pStyle w:val="BodyText"/>
      </w:pPr>
      <w:r>
        <w:t xml:space="preserve">United Kingdom Birmingham, adoption rates for intraoral scanners, 3D printing for surgical guides, and tele-dentistry consultations are rising. These technologies improve diagnostic accuracy and patient comfort.</w:t>
      </w:r>
    </w:p>
    <w:p>
      <w:pPr>
        <w:pStyle w:val="BodyText"/>
      </w:pPr>
      <w:r>
        <w:t xml:space="preserve">For instance, digital impressions reduce the need for multiple visits, a significant benefit in an urban environment where patient time is scarce. Moreover, remote monitoring via teledentistry allows the</w:t>
      </w:r>
    </w:p>
    <w:p>
      <w:pPr>
        <w:pStyle w:val="BodyText"/>
      </w:pPr>
      <w:r>
        <w:t xml:space="preserve">Dentist to triage patients more effectively, ensuring that those in</w:t>
      </w:r>
    </w:p>
    <w:p>
      <w:pPr>
        <w:pStyle w:val="BodyText"/>
      </w:pPr>
      <w:r>
        <w:t xml:space="preserve">United Kingdom Birmingham's most isolated or transport-deprived communities receive appropriate care without unnecessary travel.</w:t>
      </w:r>
    </w:p>
    <w:bookmarkEnd w:id="24"/>
    <w:bookmarkStart w:id="25" w:name="Xaac5ae125969dfc2da4e1e4e1ceeb58bab981a2"/>
    <w:p>
      <w:pPr>
        <w:pStyle w:val="Heading2"/>
      </w:pPr>
      <w:r>
        <w:t xml:space="preserve">5. Multidisciplinary Collaboration and Public Health</w:t>
      </w:r>
    </w:p>
    <w:p>
      <w:pPr>
        <w:pStyle w:val="FirstParagraph"/>
      </w:pPr>
      <w:r>
        <w:t xml:space="preserve">The modern</w:t>
      </w:r>
    </w:p>
    <w:p>
      <w:pPr>
        <w:pStyle w:val="BodyText"/>
      </w:pPr>
      <w:r>
        <w:t xml:space="preserve">Dentist cannot work in isolation. In</w:t>
      </w:r>
    </w:p>
    <w:p>
      <w:pPr>
        <w:pStyle w:val="BodyText"/>
      </w:pPr>
      <w:r>
        <w:t xml:space="preserve">United Kingdom Birmingham, collaboration with physicians, social workers, and nutritionalists is increasingly common. This multidisciplinary approach addresses the root causes of oral disease, such as poor diet and systemic conditions like diabetes.</w:t>
      </w:r>
    </w:p>
    <w:p>
      <w:pPr>
        <w:pStyle w:val="BodyText"/>
      </w:pPr>
      <w:r>
        <w:t xml:space="preserve">Birmingham has been at the forefront of integrating dental care into primary care networks (PCNs). By embedding dentists within broader healthcare teams, the city aims to break down silos between oral and general health. This holistic model benefits the</w:t>
      </w:r>
    </w:p>
    <w:p>
      <w:pPr>
        <w:pStyle w:val="BodyText"/>
      </w:pPr>
      <w:r>
        <w:t xml:space="preserve">Dentist, who gains a more comprehensive view of the patient's health, and ensures that patients in</w:t>
      </w:r>
    </w:p>
    <w:p>
      <w:pPr>
        <w:pStyle w:val="BodyText"/>
      </w:pPr>
      <w:r>
        <w:t xml:space="preserve">United Kingdom Birmingham receive coordinated care.</w:t>
      </w:r>
    </w:p>
    <w:bookmarkEnd w:id="25"/>
    <w:bookmarkStart w:id="26" w:name="X8bc1d480aa8f425a7b36549346d063655841638"/>
    <w:p>
      <w:pPr>
        <w:pStyle w:val="Heading2"/>
      </w:pPr>
      <w:r>
        <w:t xml:space="preserve">6. Future Directions for Dental Services in Birmingham</w:t>
      </w:r>
    </w:p>
    <w:p>
      <w:pPr>
        <w:pStyle w:val="FirstParagraph"/>
      </w:pPr>
      <w:r>
        <w:t xml:space="preserve">Looking ahead, several trends will shape the future of dentistry in</w:t>
      </w:r>
    </w:p>
    <w:p>
      <w:pPr>
        <w:pStyle w:val="BodyText"/>
      </w:pPr>
      <w:r>
        <w:t xml:space="preserve">United Kingdom Birmingham. First, there is a growing emphasis on preventive interventions. Early childhood education programs focusing on brushing techniques and dietary habits are being expanded to reduce long-term burden on services. Second, the workforce diversity within dental teams is increasing to better reflect the multicultural population of Birmingham. This cultural competence enhances communication and trust between the</w:t>
      </w:r>
    </w:p>
    <w:p>
      <w:pPr>
        <w:pStyle w:val="BodyText"/>
      </w:pPr>
      <w:r>
        <w:t xml:space="preserve">Dentist and patient.</w:t>
      </w:r>
    </w:p>
    <w:p>
      <w:pPr>
        <w:pStyle w:val="BodyText"/>
      </w:pPr>
      <w:r>
        <w:t xml:space="preserve">Additionally, sustainability is becoming a key concern. Green dentistry initiatives aim to reduce carbon footprints associated with practice operations, from waste management to energy efficiency. The</w:t>
      </w:r>
    </w:p>
    <w:p>
      <w:pPr>
        <w:pStyle w:val="BodyText"/>
      </w:pPr>
      <w:r>
        <w:t xml:space="preserve">Dentist in</w:t>
      </w:r>
    </w:p>
    <w:p>
      <w:pPr>
        <w:pStyle w:val="BodyText"/>
      </w:pPr>
      <w:r>
        <w:t xml:space="preserve">United Kingdom Birmingham is expected to lead by example in adopting eco-friendly practices.</w:t>
      </w:r>
    </w:p>
    <w:bookmarkEnd w:id="26"/>
    <w:bookmarkStart w:id="27" w:name="conclusion"/>
    <w:p>
      <w:pPr>
        <w:pStyle w:val="Heading2"/>
      </w:pPr>
      <w:r>
        <w:t xml:space="preserve">7. Conclusion</w:t>
      </w:r>
    </w:p>
    <w:p>
      <w:pPr>
        <w:pStyle w:val="FirstParagraph"/>
      </w:pPr>
      <w:r>
        <w:t xml:space="preserve">The role of the</w:t>
      </w:r>
    </w:p>
    <w:p>
      <w:pPr>
        <w:pStyle w:val="BodyText"/>
      </w:pPr>
      <w:r>
        <w:t xml:space="preserve">Dentist in</w:t>
      </w:r>
    </w:p>
    <w:p>
      <w:pPr>
        <w:pStyle w:val="BodyText"/>
      </w:pPr>
      <w:r>
        <w:t xml:space="preserve">United Kingdom Birmingham is dynamic and multifaceted. It encompasses clinical expertise, regulatory compliance, advocacy for health equity, and technological innovation. Despite challenges related to access and funding, the integration of digital tools and multidisciplinary collaboration offers promising avenues for improving oral health outcomes across the city. Future policies must support workforce retention in deprived areas to ensure that all residents of</w:t>
      </w:r>
    </w:p>
    <w:p>
      <w:pPr>
        <w:pStyle w:val="BodyText"/>
      </w:pPr>
      <w:r>
        <w:t xml:space="preserve">United Kingdom Birmingham have equitable access to high-quality dental care.</w:t>
      </w:r>
    </w:p>
    <w:bookmarkEnd w:id="27"/>
    <w:bookmarkStart w:id="28" w:name="references"/>
    <w:p>
      <w:pPr>
        <w:pStyle w:val="Heading2"/>
      </w:pPr>
      <w:r>
        <w:t xml:space="preserve">References</w:t>
      </w:r>
    </w:p>
    <w:p>
      <w:pPr>
        <w:numPr>
          <w:ilvl w:val="0"/>
          <w:numId w:val="1001"/>
        </w:numPr>
        <w:pStyle w:val="Compact"/>
      </w:pPr>
      <w:r>
        <w:t xml:space="preserve">General Dental Council. (2019).</w:t>
      </w:r>
      <w:r>
        <w:t xml:space="preserve"> </w:t>
      </w:r>
      <w:r>
        <w:rPr>
          <w:iCs/>
          <w:i/>
        </w:rPr>
        <w:t xml:space="preserve">Standards for the Dental Team</w:t>
      </w:r>
      <w:r>
        <w:t xml:space="preserve">. London: GDC.</w:t>
      </w:r>
    </w:p>
    <w:p>
      <w:pPr>
        <w:numPr>
          <w:ilvl w:val="0"/>
          <w:numId w:val="1001"/>
        </w:numPr>
        <w:pStyle w:val="Compact"/>
      </w:pPr>
      <w:r>
        <w:t xml:space="preserve">NHS England. (2021).</w:t>
      </w:r>
      <w:r>
        <w:t xml:space="preserve"> </w:t>
      </w:r>
      <w:r>
        <w:rPr>
          <w:iCs/>
          <w:i/>
        </w:rPr>
        <w:t xml:space="preserve">Dental Contract Review and Future Directions in Birmingham Local Integrated Care Board</w:t>
      </w:r>
      <w:r>
        <w:t xml:space="preserve">.</w:t>
      </w:r>
    </w:p>
    <w:p>
      <w:pPr>
        <w:numPr>
          <w:ilvl w:val="0"/>
          <w:numId w:val="1001"/>
        </w:numPr>
        <w:pStyle w:val="Compact"/>
      </w:pPr>
      <w:r>
        <w:t xml:space="preserve">Bell, J., &amp; Smith, A. (2020). "Oral Health Inequalities in Urban UK Cities."</w:t>
      </w:r>
      <w:r>
        <w:t xml:space="preserve"> </w:t>
      </w:r>
      <w:r>
        <w:rPr>
          <w:iCs/>
          <w:i/>
        </w:rPr>
        <w:t xml:space="preserve">Journal of Public Health Dentistry</w:t>
      </w:r>
      <w:r>
        <w:t xml:space="preserve">, 85(3), 112-125.</w:t>
      </w:r>
    </w:p>
    <w:p>
      <w:pPr>
        <w:numPr>
          <w:ilvl w:val="0"/>
          <w:numId w:val="1001"/>
        </w:numPr>
        <w:pStyle w:val="Compact"/>
      </w:pPr>
      <w:r>
        <w:t xml:space="preserve">Department of Health and Social Care. (2022).</w:t>
      </w:r>
      <w:r>
        <w:t xml:space="preserve"> </w:t>
      </w:r>
      <w:r>
        <w:rPr>
          <w:iCs/>
          <w:i/>
        </w:rPr>
        <w:t xml:space="preserve">National Oral Health Strategies for Metropolitan Areas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 and Contemporary Challenges of the Dentist in United Kingdom Birmingham</dc:title>
  <dc:creator/>
  <dc:language>en</dc:language>
  <cp:keywords/>
  <dcterms:created xsi:type="dcterms:W3CDTF">2026-07-29T18:02:20Z</dcterms:created>
  <dcterms:modified xsi:type="dcterms:W3CDTF">2026-07-29T18:02:20Z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