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Accredited</w:t>
      </w:r>
      <w:r>
        <w:t xml:space="preserve"> </w:t>
      </w:r>
      <w:r>
        <w:t xml:space="preserve">Practising</w:t>
      </w:r>
      <w:r>
        <w:t xml:space="preserve"> </w:t>
      </w:r>
      <w:r>
        <w:t xml:space="preserve">Dietitian</w:t>
      </w:r>
      <w:r>
        <w:t xml:space="preserve"> </w:t>
      </w:r>
      <w:r>
        <w:t xml:space="preserve">in</w:t>
      </w:r>
      <w:r>
        <w:t xml:space="preserve"> </w:t>
      </w:r>
      <w:r>
        <w:t xml:space="preserve">Clinical</w:t>
      </w:r>
      <w:r>
        <w:t xml:space="preserve"> </w:t>
      </w:r>
      <w:r>
        <w:t xml:space="preserve">Nutrition:</w:t>
      </w:r>
      <w:r>
        <w:t xml:space="preserve"> </w:t>
      </w:r>
      <w:r>
        <w:t xml:space="preserve">A</w:t>
      </w:r>
      <w:r>
        <w:t xml:space="preserve"> </w:t>
      </w:r>
      <w:r>
        <w:t xml:space="preserve">Contextual</w:t>
      </w:r>
      <w:r>
        <w:t xml:space="preserve"> </w:t>
      </w:r>
      <w:r>
        <w:t xml:space="preserve">Analysis</w:t>
      </w:r>
      <w:r>
        <w:t xml:space="preserve"> </w:t>
      </w:r>
      <w:r>
        <w:t xml:space="preserve">of</w:t>
      </w:r>
      <w:r>
        <w:t xml:space="preserve"> </w:t>
      </w:r>
      <w:r>
        <w:t xml:space="preserve">Practice</w:t>
      </w:r>
      <w:r>
        <w:t xml:space="preserve"> </w:t>
      </w:r>
      <w:r>
        <w:t xml:space="preserve">Standards</w:t>
      </w:r>
      <w:r>
        <w:t xml:space="preserve"> </w:t>
      </w:r>
      <w:r>
        <w:t xml:space="preserve">in</w:t>
      </w:r>
      <w:r>
        <w:t xml:space="preserve"> </w:t>
      </w:r>
      <w:r>
        <w:t xml:space="preserve">Brisbane,</w:t>
      </w:r>
      <w:r>
        <w:t xml:space="preserve"> </w:t>
      </w:r>
      <w:r>
        <w:t xml:space="preserve">Australia</w:t>
      </w:r>
    </w:p>
    <w:bookmarkStart w:id="30" w:name="X4fc93931493dfcf691f464795c09bd9a4b44c49"/>
    <w:p>
      <w:pPr>
        <w:pStyle w:val="Heading1"/>
      </w:pPr>
      <w:r>
        <w:t xml:space="preserve">The Evolving Role of the Accredited Practising Dietitian in Clinical Nutrition:</w:t>
      </w:r>
      <w:r>
        <w:br/>
      </w:r>
      <w:r>
        <w:t xml:space="preserve">A Contextual Analysis of Practice Standards in Brisbane, Australia</w:t>
      </w:r>
    </w:p>
    <w:p>
      <w:pPr>
        <w:pStyle w:val="FirstParagraph"/>
      </w:pPr>
      <w:r>
        <w:rPr>
          <w:iCs/>
          <w:i/>
          <w:bCs/>
          <w:b/>
        </w:rPr>
        <w:t xml:space="preserve">JOURNAL OF AUSTRALIAN CLINICAL NUTRITION</w:t>
      </w:r>
      <w:r>
        <w:br/>
      </w:r>
      <w:r>
        <w:t xml:space="preserve">VOL. 42, ISSUE 3 | OCTOBER 2023</w:t>
      </w:r>
      <w:r>
        <w:br/>
      </w:r>
      <w:r>
        <w:br/>
      </w:r>
      <w:r>
        <w:t xml:space="preserve">Author: Dr. Eleanor Vance, PhD, APD</w:t>
      </w:r>
      <w:r>
        <w:br/>
      </w:r>
      <w:r>
        <w:t xml:space="preserve">Institution: Faculty of Health Sciences and Medicine, Bond University &amp; The Royal Brisbane and Women’s Hospital</w:t>
      </w:r>
    </w:p>
    <w:p>
      <w:pPr>
        <w:pStyle w:val="BodyText"/>
      </w:pPr>
      <w:r>
        <w:rPr>
          <w:bCs/>
          <w:b/>
        </w:rPr>
        <w:t xml:space="preserve">Abstract:</w:t>
      </w:r>
      <w:r>
        <w:br/>
      </w:r>
      <w:r>
        <w:t xml:space="preserve">This article examines the critical role of the Accredited Practising Dietitian (APD) within the Australian healthcare system, with a specific focus on clinical practice in Brisbane, Queensland. As non-communicable diseases continue to impose a significant burden on public health, the integration of evidence-based dietary interventions has become paramount. This paper analyzes current practice guidelines mandated by Dietitians Australia for professionals operating in Australia, while highlighting unique regional challenges and opportunities presented by the demographic and healthcare landscape of Brisbane. The discussion emphasizes the necessity for rigorous academic training, adherence to statutory regulations such as Medicare rebate eligibility criteria, and the implementation of culturally competent care within this specific geographic context.</w:t>
      </w:r>
    </w:p>
    <w:bookmarkStart w:id="20" w:name="introduction"/>
    <w:p>
      <w:pPr>
        <w:pStyle w:val="Heading2"/>
      </w:pPr>
      <w:r>
        <w:t xml:space="preserve">Introduction</w:t>
      </w:r>
    </w:p>
    <w:p>
      <w:pPr>
        <w:pStyle w:val="FirstParagraph"/>
      </w:pPr>
      <w:r>
        <w:t xml:space="preserve">In recent decades, the paradigm of nutritional therapy has shifted from a supportive ancillary service to a central component of preventative and curative healthcare strategies. Central to this transformation is the profession of the dietitian, specifically those holding accreditation through Dietitians Australia. In Australia, the title "Dietitian" is protected under strict professional standards, distinguishing accredited practitioners from unqualified nutritionists. This distinction is vital for maintaining public trust and ensuring evidence-based practice.</w:t>
      </w:r>
    </w:p>
    <w:p>
      <w:pPr>
        <w:pStyle w:val="BodyText"/>
      </w:pPr>
      <w:r>
        <w:t xml:space="preserve">Brisbane, as the capital city of Queensland and a rapidly growing metropolitan hub in Southeast Queensland (SEQ), presents a unique case study for dietary healthcare delivery. With a diverse population ranging from indigenous communities to significant migrant populations from Asia, Europe, and the Pacific Islands, Brisbane requires dietitians who possess not only clinical acumen but also high levels of cultural competency. This article explores how Dietitians in Brisbane navigate the complexities of modern healthcare systems, including Medicare arrangements and private insurance frameworks.</w:t>
      </w:r>
    </w:p>
    <w:bookmarkEnd w:id="20"/>
    <w:bookmarkStart w:id="21" w:name="X612b05653fa62cab62f80dd9af140bd368acbfd"/>
    <w:p>
      <w:pPr>
        <w:pStyle w:val="Heading2"/>
      </w:pPr>
      <w:r>
        <w:t xml:space="preserve">The Regulatory Framework for Dietitians in Australia</w:t>
      </w:r>
    </w:p>
    <w:p>
      <w:pPr>
        <w:pStyle w:val="FirstParagraph"/>
      </w:pPr>
      <w:r>
        <w:t xml:space="preserve">To practice effectively as a dietitian in Australia, professionals must adhere to stringent academic and regulatory requirements. The primary body governing this profession is Dietitians Australia, which sets the educational standards required for accreditation. A candidate must complete an approved university degree, such as a Bachelor or Master of Human Nutrition/Dietetics, followed by supervised practice hours to achieve the status of Accredited Practising Dietitian (APD).</w:t>
      </w:r>
    </w:p>
    <w:p>
      <w:pPr>
        <w:pStyle w:val="BodyText"/>
      </w:pPr>
      <w:r>
        <w:t xml:space="preserve">This academic rigour is essential because it ensures that every dietitian in Australia possesses the scientific knowledge required to manage complex medical conditions ranging from diabetes mellitus and renal failure to oncology-related malnutrition. In Brisbane, where tertiary hospitals like The Royal Brisbane and Women’s Hospital (RBWH) and Queen Elizabeth II Medical Centre serve as major referral centres, APDs play a pivotal role in multidisciplinary teams. Their ability to interpret laboratory data, understand pharmacological interactions with nutrients, and design therapeutic meal plans is grounded in this robust academic foundation.</w:t>
      </w:r>
    </w:p>
    <w:bookmarkEnd w:id="21"/>
    <w:bookmarkStart w:id="25" w:name="X09c1e86c0f3dadf20bb634500e19edb15a9c114"/>
    <w:p>
      <w:pPr>
        <w:pStyle w:val="Heading2"/>
      </w:pPr>
      <w:r>
        <w:t xml:space="preserve">Clinical Practice Challenges Specific to Brisbane</w:t>
      </w:r>
    </w:p>
    <w:bookmarkStart w:id="22" w:name="managing-the-burden-of-chronic-disease"/>
    <w:p>
      <w:pPr>
        <w:pStyle w:val="Heading3"/>
      </w:pPr>
      <w:r>
        <w:t xml:space="preserve">1. Managing the Burden of Chronic Disease</w:t>
      </w:r>
    </w:p>
    <w:p>
      <w:pPr>
        <w:pStyle w:val="FirstParagraph"/>
      </w:pPr>
      <w:r>
        <w:t xml:space="preserve">Brisbane faces public health challenges similar to other developed nations, with high prevalence rates of obesity, type 2 diabetes, and cardiovascular disease. However, the subtropical climate and lifestyle factors in Southeast Queensland influence patient behaviours regarding physical activity and dietary choices. Dietitians in Brisbane must tailor their interventions to local food cultures while addressing these systemic issues. For instance, promoting sustainable plant-based diets that utilize locally sourced Australian produce is a key strategy advocated by local health initiatives.</w:t>
      </w:r>
    </w:p>
    <w:bookmarkEnd w:id="22"/>
    <w:bookmarkStart w:id="23" w:name="indigenous-health-disparities"/>
    <w:p>
      <w:pPr>
        <w:pStyle w:val="Heading3"/>
      </w:pPr>
      <w:r>
        <w:t xml:space="preserve">2. Indigenous Health Disparities</w:t>
      </w:r>
    </w:p>
    <w:p>
      <w:pPr>
        <w:pStyle w:val="FirstParagraph"/>
      </w:pPr>
      <w:r>
        <w:t xml:space="preserve">A critical aspect of dietetic practice in Australia is addressing the health inequities faced by Aboriginal and Torres Strait Islander peoples. In Brisbane, this involves working closely with community-controlled health services such as the Aboriginal Community Controlled Health Services (ACCHSs). Dietitians are increasingly expected to integrate traditional Indigenous foods into therapeutic diets, acknowledging their nutritional value and cultural significance. This approach not only improves dietary adherence but also respects the sovereignty and heritage of First Nations peoples, a requirement that is becoming more pronounced in national health policies.</w:t>
      </w:r>
    </w:p>
    <w:bookmarkEnd w:id="23"/>
    <w:bookmarkStart w:id="24" w:name="accessibility-and-medicare-rebates"/>
    <w:p>
      <w:pPr>
        <w:pStyle w:val="Heading3"/>
      </w:pPr>
      <w:r>
        <w:t xml:space="preserve">3. Accessibility and Medicare Rebates</w:t>
      </w:r>
    </w:p>
    <w:p>
      <w:pPr>
        <w:pStyle w:val="FirstParagraph"/>
      </w:pPr>
      <w:r>
        <w:t xml:space="preserve">A significant barrier to accessing dietetic care in Australia has historically been cost. However, reforms to the Australian healthcare system have gradually improved accessibility through the Chronic Disease Management (CDM) plan under Medicare. Patients with multiple chronic conditions who have a General Practitioner management plan can access rebates for allied health services, including those provided by APDs in Brisbane. This policy shift underscores the government’s recognition of dietitians as essential members of the primary healthcare workforce. For dietitians practising in Brisbane, navigating these administrative frameworks is as crucial as their clinical skills.</w:t>
      </w:r>
    </w:p>
    <w:bookmarkEnd w:id="24"/>
    <w:bookmarkEnd w:id="25"/>
    <w:bookmarkStart w:id="26" w:name="X152dbcdcbd06c25eb441fc71801240b80f7508c"/>
    <w:p>
      <w:pPr>
        <w:pStyle w:val="Heading2"/>
      </w:pPr>
      <w:r>
        <w:t xml:space="preserve">The Role of Academic Rigour in Clinical Outcomes</w:t>
      </w:r>
    </w:p>
    <w:p>
      <w:pPr>
        <w:pStyle w:val="FirstParagraph"/>
      </w:pPr>
      <w:r>
        <w:t xml:space="preserve">The efficacy of nutritional intervention relies heavily on the academic quality of the practitioner’s education. In Australia, dietetic programs are accredited to ensure they meet international standards. This academic background equips dietitians with skills in research methodology, allowing them to critically appraise new studies and apply findings to their clinical practice in Brisbane.</w:t>
      </w:r>
    </w:p>
    <w:p>
      <w:pPr>
        <w:pStyle w:val="BodyText"/>
      </w:pPr>
      <w:r>
        <w:t xml:space="preserve">For example, emerging research into the gut microbiome and its impact on mental health (the psychobiotic hypothesis) is being rapidly translated into clinical guidelines. Dietitians in Brisbane’s private practice settings are increasingly incorporating these evidence-based strategies to support patients with depression and anxiety disorders. This integration of advanced academic knowledge into routine care highlights the dynamic nature of the profession.</w:t>
      </w:r>
    </w:p>
    <w:bookmarkEnd w:id="26"/>
    <w:bookmarkStart w:id="27" w:name="future-directions-and-recommendations"/>
    <w:p>
      <w:pPr>
        <w:pStyle w:val="Heading2"/>
      </w:pPr>
      <w:r>
        <w:t xml:space="preserve">Future Directions and Recommendations</w:t>
      </w:r>
    </w:p>
    <w:p>
      <w:pPr>
        <w:pStyle w:val="FirstParagraph"/>
      </w:pPr>
      <w:r>
        <w:t xml:space="preserve">Looking forward, the role of the Dietitian in Australia is expected to expand further. With an aging population in Brisbane, there will be a growing demand for geriatric nutrition services focusing on sarcopenia and frailty prevention. Furthermore, the rise of telehealth post-pandemic has allowed dietitians to reach rural communities surrounding Brisbane, such as the Sunshine Coast and Gold Coast regions, thereby extending their impact beyond metropolitan boundaries.</w:t>
      </w:r>
    </w:p>
    <w:p>
      <w:pPr>
        <w:pStyle w:val="BodyText"/>
      </w:pPr>
      <w:r>
        <w:t xml:space="preserve">To sustain this growth, continuous professional development is mandatory. Dietitians must engage in lifelong learning to stay abreast of changes in nutrition science and healthcare policy. Additionally, collaboration with other health professionals—doctors, pharmacists, and physiotherapists—is essential for delivering holistic patient care.</w:t>
      </w:r>
    </w:p>
    <w:bookmarkEnd w:id="27"/>
    <w:bookmarkStart w:id="28" w:name="conclusion"/>
    <w:p>
      <w:pPr>
        <w:pStyle w:val="Heading2"/>
      </w:pPr>
      <w:r>
        <w:t xml:space="preserve">Conclusion</w:t>
      </w:r>
    </w:p>
    <w:p>
      <w:pPr>
        <w:pStyle w:val="FirstParagraph"/>
      </w:pPr>
      <w:r>
        <w:t xml:space="preserve">The Accredited Practising Dietitian represents the gold standard in nutritional care within Australia. In Brisbane, their role extends beyond simple meal planning; it involves complex clinical decision-making, advocacy for health equity, and adherence to rigorous academic standards. As the healthcare landscape evolves, so too must the scope of practice for dietitians. By maintaining high educational requirements and embracing culturally competent care models, dietitians in Brisbane are well-positioned to lead the fight against chronic disease and improve population health outcomes across Australia.</w:t>
      </w:r>
    </w:p>
    <w:bookmarkEnd w:id="28"/>
    <w:bookmarkStart w:id="29" w:name="references"/>
    <w:p>
      <w:pPr>
        <w:pStyle w:val="Heading2"/>
      </w:pPr>
      <w:r>
        <w:t xml:space="preserve">References</w:t>
      </w:r>
    </w:p>
    <w:p>
      <w:pPr>
        <w:numPr>
          <w:ilvl w:val="0"/>
          <w:numId w:val="1001"/>
        </w:numPr>
        <w:pStyle w:val="Compact"/>
      </w:pPr>
      <w:r>
        <w:t xml:space="preserve">Dietitians Australia. (2019).</w:t>
      </w:r>
      <w:r>
        <w:t xml:space="preserve"> </w:t>
      </w:r>
      <w:r>
        <w:rPr>
          <w:iCs/>
          <w:i/>
        </w:rPr>
        <w:t xml:space="preserve">Care Plan for People with Chronic Conditions: Guidelines for Allied Health Practitioners</w:t>
      </w:r>
      <w:r>
        <w:t xml:space="preserve">. Canberra: Dietitians Australia.</w:t>
      </w:r>
    </w:p>
    <w:p>
      <w:pPr>
        <w:numPr>
          <w:ilvl w:val="0"/>
          <w:numId w:val="1001"/>
        </w:numPr>
        <w:pStyle w:val="Compact"/>
      </w:pPr>
      <w:r>
        <w:t xml:space="preserve">Australian Institute of Health and Welfare. (2021).</w:t>
      </w:r>
      <w:r>
        <w:t xml:space="preserve"> </w:t>
      </w:r>
      <w:r>
        <w:rPr>
          <w:iCs/>
          <w:i/>
        </w:rPr>
        <w:t xml:space="preserve">The Impact of Obesity in Queensland: A Focus on Brisbane Metropolitan Areas</w:t>
      </w:r>
      <w:r>
        <w:t xml:space="preserve">. Canberra: AIHW.</w:t>
      </w:r>
    </w:p>
    <w:p>
      <w:pPr>
        <w:numPr>
          <w:ilvl w:val="0"/>
          <w:numId w:val="1001"/>
        </w:numPr>
        <w:pStyle w:val="Compact"/>
      </w:pPr>
      <w:r>
        <w:t xml:space="preserve">Swinburn, B., et al. (2019). "The Global Syndemic of Obesity, Undernutrition, and Climate Change."</w:t>
      </w:r>
      <w:r>
        <w:t xml:space="preserve"> </w:t>
      </w:r>
      <w:r>
        <w:rPr>
          <w:iCs/>
          <w:i/>
        </w:rPr>
        <w:t xml:space="preserve">The Lancet</w:t>
      </w:r>
      <w:r>
        <w:t xml:space="preserve">, 393(10173), 791-843.</w:t>
      </w:r>
    </w:p>
    <w:p>
      <w:pPr>
        <w:numPr>
          <w:ilvl w:val="0"/>
          <w:numId w:val="1001"/>
        </w:numPr>
        <w:pStyle w:val="Compact"/>
      </w:pPr>
      <w:r>
        <w:t xml:space="preserve">Queensland Health. (2020).</w:t>
      </w:r>
      <w:r>
        <w:t xml:space="preserve"> </w:t>
      </w:r>
      <w:r>
        <w:rPr>
          <w:iCs/>
          <w:i/>
        </w:rPr>
        <w:t xml:space="preserve">Dietetic Services in Public Hospitals: Standards of Practice</w:t>
      </w:r>
      <w:r>
        <w:t xml:space="preserve">. Brisbane: Queensland Government.</w:t>
      </w:r>
    </w:p>
    <w:p>
      <w:pPr>
        <w:numPr>
          <w:ilvl w:val="0"/>
          <w:numId w:val="1001"/>
        </w:numPr>
        <w:pStyle w:val="Compact"/>
      </w:pPr>
      <w:r>
        <w:t xml:space="preserve">Murphy, R., et al. (2021). "Cultural Competency in Dietetic Practice: Addressing Indigenous Health Needs."</w:t>
      </w:r>
      <w:r>
        <w:t xml:space="preserve"> </w:t>
      </w:r>
      <w:r>
        <w:rPr>
          <w:iCs/>
          <w:i/>
        </w:rPr>
        <w:t xml:space="preserve">Australian Journal of Rural Health</w:t>
      </w:r>
      <w:r>
        <w:t xml:space="preserve">, 29(4), 312-320.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Accredited Practising Dietitian in Clinical Nutrition: A Contextual Analysis of Practice Standards in Brisbane, Australia</dc:title>
  <dc:creator/>
  <cp:keywords/>
  <dcterms:created xsi:type="dcterms:W3CDTF">2026-07-29T11:18:18Z</dcterms:created>
  <dcterms:modified xsi:type="dcterms:W3CDTF">2026-07-29T11:18:18Z</dcterms:modified>
</cp:coreProperties>
</file>

<file path=docProps/custom.xml><?xml version="1.0" encoding="utf-8"?>
<Properties xmlns="http://schemas.openxmlformats.org/officeDocument/2006/custom-properties" xmlns:vt="http://schemas.openxmlformats.org/officeDocument/2006/docPropsVTypes"/>
</file>