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Melbourne’s</w:t>
      </w:r>
      <w:r>
        <w:t xml:space="preserve"> </w:t>
      </w:r>
      <w:r>
        <w:t xml:space="preserve">Healthcare</w:t>
      </w:r>
      <w:r>
        <w:t xml:space="preserve"> </w:t>
      </w:r>
      <w:r>
        <w:t xml:space="preserve">Ecosystem:</w:t>
      </w:r>
      <w:r>
        <w:t xml:space="preserve"> </w:t>
      </w:r>
      <w:r>
        <w:t xml:space="preserve">A</w:t>
      </w:r>
      <w:r>
        <w:t xml:space="preserve"> </w:t>
      </w:r>
      <w:r>
        <w:t xml:space="preserve">Critical</w:t>
      </w:r>
      <w:r>
        <w:t xml:space="preserve"> </w:t>
      </w:r>
      <w:r>
        <w:t xml:space="preserve">Analysis</w:t>
      </w:r>
    </w:p>
    <w:bookmarkStart w:id="29" w:name="X476f52c67bbbd2c402de573cd830df71973abf7"/>
    <w:p>
      <w:pPr>
        <w:pStyle w:val="Heading1"/>
      </w:pPr>
      <w:r>
        <w:t xml:space="preserve">The Evolving Role of Dietitians in Melbourne’s Healthcare Ecosystem: A Critical Analysis</w:t>
      </w:r>
    </w:p>
    <w:p>
      <w:pPr>
        <w:pStyle w:val="FirstParagraph"/>
      </w:pPr>
      <w:r>
        <w:rPr>
          <w:bCs/>
          <w:b/>
        </w:rPr>
        <w:t xml:space="preserve">Jane Doe, PhD, APD</w:t>
      </w:r>
    </w:p>
    <w:p>
      <w:pPr>
        <w:pStyle w:val="BodyText"/>
      </w:pPr>
      <w:r>
        <w:t xml:space="preserve">School of Public Health and Preventive Medicine, Monash University</w:t>
      </w:r>
    </w:p>
    <w:bookmarkStart w:id="20" w:name="abstract"/>
    <w:p>
      <w:pPr>
        <w:pStyle w:val="Heading3"/>
      </w:pPr>
      <w:r>
        <w:t xml:space="preserve">Abstract</w:t>
      </w:r>
    </w:p>
    <w:p>
      <w:pPr>
        <w:pStyle w:val="FirstParagraph"/>
      </w:pPr>
      <w:r>
        <w:t xml:space="preserve">This article examines the critical function of accredited dietitians within the contemporary healthcare landscape of Australia, with a specific focus on Melbourne. As lifestyle-related chronic diseases continue to rise in prevalence across Victoria, the role of nutrition professionals has expanded beyond basic dietary advice to encompass complex clinical management, public health advocacy, and interdisciplinary collaboration. This paper analyzes current trends in dietetic practice in Melbourne, addressing systemic challenges such as access disparities between socioeconomic groups and the integration of telehealth services. The findings suggest that while Melbourne remains a hub for nutritional innovation, significant structural improvements are required to ensure equitable access to dietitian services for all residents.</w:t>
      </w:r>
    </w:p>
    <w:p>
      <w:pPr>
        <w:pStyle w:val="BodyText"/>
      </w:pPr>
      <w:r>
        <w:rPr>
          <w:bCs/>
          <w:b/>
        </w:rPr>
        <w:t xml:space="preserve">Keywords:</w:t>
      </w:r>
      <w:r>
        <w:t xml:space="preserve"> </w:t>
      </w:r>
      <w:r>
        <w:t xml:space="preserve">Dietitian, Nutrition Therapy, Public Health, Melbourne Australia Chronic Disease Management Allied Health</w:t>
      </w:r>
    </w:p>
    <w:bookmarkEnd w:id="20"/>
    <w:bookmarkStart w:id="21" w:name="i.-introduction"/>
    <w:p>
      <w:pPr>
        <w:pStyle w:val="Heading2"/>
      </w:pPr>
      <w:r>
        <w:t xml:space="preserve">I. Introduction</w:t>
      </w:r>
    </w:p>
    <w:p>
      <w:pPr>
        <w:pStyle w:val="FirstParagraph"/>
      </w:pPr>
      <w:r>
        <w:t xml:space="preserve">In the modern healthcare framework of Australia Melbourne stands as a premier center for medical innovation and public health research. Central to this ecosystem is the profession of dietetics, an evidence-based discipline that bridges the gap between medical science and daily nutritional intake. In Australia, Dietitians are recognized as qualified health practitioners who provide individualized nutrition therapy through assessment, diagnosis, intervention, and monitoring. Within the bustling urban environment of Melbourne however the implementation of these services faces unique demographic and geographic challenges.</w:t>
      </w:r>
    </w:p>
    <w:p>
      <w:pPr>
        <w:pStyle w:val="BodyText"/>
      </w:pPr>
      <w:r>
        <w:t xml:space="preserve">Melbourne’s diverse population presents a complex nutritional profile. With one of the highest proportions of culturally and linguistically diverse communities in Australia Melbourne requires Dietitians to possess not only clinical expertise but also cultural competency. Furthermore, as a city grappling with urban sprawl, disparities in health outcomes between inner-city residents and those in outer-ring suburbs remain evident. This article explores how Dietitians are adapting to these local nuances while contributing to the broader national health objectives set forth by Australian governments.</w:t>
      </w:r>
    </w:p>
    <w:bookmarkEnd w:id="21"/>
    <w:bookmarkStart w:id="22" w:name="X104b42aba1e2be784f3ce603d20f634bf7fa88b"/>
    <w:p>
      <w:pPr>
        <w:pStyle w:val="Heading2"/>
      </w:pPr>
      <w:r>
        <w:t xml:space="preserve">II. The Clinical Scope of Dietetics in Melbourne</w:t>
      </w:r>
    </w:p>
    <w:p>
      <w:pPr>
        <w:pStyle w:val="FirstParagraph"/>
      </w:pPr>
      <w:r>
        <w:t xml:space="preserve">The scope of practice for a Dietitian in Melbourne has significantly broadened over the past decade. Historically perceived as providers of general wellness advice, today’s accredited professionals are integral members of multidisciplinary teams in major hospitals such as the Royal Melbourne Hospital and Austin Health. They manage complex conditions including type 2 diabetes, cardiovascular disease renal failure and gastrointestinal disorders such as irritable bowel syndrome.</w:t>
      </w:r>
    </w:p>
    <w:p>
      <w:pPr>
        <w:pStyle w:val="BodyText"/>
      </w:pPr>
      <w:r>
        <w:t xml:space="preserve">In the context of Australia Melbourne’s healthcare system heavily relies on a public-private mix. In private practice Dietitians often work in consultation with general practitioners who recognize the limitations of pharmacological interventions alone. For instance recent guidelines from Diabetes Australia emphasize medical nutrition therapy as a cornerstone of glycemic control. Consequently many Melbourne-based practices have specialized in diabetes management offering continuous glucose monitoring alongside dietary counseling.</w:t>
      </w:r>
    </w:p>
    <w:bookmarkEnd w:id="22"/>
    <w:bookmarkStart w:id="23" w:name="Xaba49e9d8507923d8f2188f7d964e5b6027989f"/>
    <w:p>
      <w:pPr>
        <w:pStyle w:val="Heading2"/>
      </w:pPr>
      <w:r>
        <w:t xml:space="preserve">III. Public Health and Community Interventions</w:t>
      </w:r>
    </w:p>
    <w:p>
      <w:pPr>
        <w:pStyle w:val="FirstParagraph"/>
      </w:pPr>
      <w:r>
        <w:t xml:space="preserve">Beyond clinical settings Dietitians play a pivotal role in public health initiatives within Australia Melbourne. The city has been at the forefront of campaigns addressing obesity prevention food insecurity and sustainable eating habits. Local government authorities in Melbourne collaborate with accredited dietitians to implement school-based nutrition programs and community garden projects.</w:t>
      </w:r>
    </w:p>
    <w:p>
      <w:pPr>
        <w:pStyle w:val="BodyText"/>
      </w:pPr>
      <w:r>
        <w:t xml:space="preserve">One notable initiative involves the "Food for Health" strategies aimed at reducing salt intake and increasing vegetable consumption among low-income families. Dietitians are employed by non-governmental organizations to design culturally appropriate meal plans that respect the dietary traditions of Melbourne’s multicultural population while adhering to nutritional guidelines. This approach ensures higher adherence rates and fosters trust within communities that have historically been marginalized in healthcare delivery.</w:t>
      </w:r>
    </w:p>
    <w:bookmarkEnd w:id="23"/>
    <w:bookmarkStart w:id="24" w:name="iv.-challenges-and-barriers-to-access"/>
    <w:p>
      <w:pPr>
        <w:pStyle w:val="Heading2"/>
      </w:pPr>
      <w:r>
        <w:t xml:space="preserve">IV. Challenges and Barriers to Access</w:t>
      </w:r>
    </w:p>
    <w:p>
      <w:pPr>
        <w:pStyle w:val="FirstParagraph"/>
      </w:pPr>
      <w:r>
        <w:t xml:space="preserve">Despite the evident benefits, accessing a Dietitian remains a challenge for many Australians particularly those in Melbourne’s lower socioeconomic brackets. Under the current Medicare system subsidies are available only under specific chronic disease management plans which limits long-term support for patients requiring ongoing dietary education. This gap creates an inequitable landscape where wealthier individuals can afford private consultations while others rely on overstretched public services.</w:t>
      </w:r>
    </w:p>
    <w:p>
      <w:pPr>
        <w:pStyle w:val="BodyText"/>
      </w:pPr>
      <w:r>
        <w:t xml:space="preserve">Moreover there is a shortage of dietitians willing to work in rural and semi-urban fringe areas of Melbourne such as Wyndham or Casey. These regions experience higher rates of chronic disease yet have fewer health professionals per capita. Addressing this workforce distribution issue requires targeted policy reforms including financial incentives for Dietitians to practice in underserved communities.</w:t>
      </w:r>
    </w:p>
    <w:bookmarkEnd w:id="24"/>
    <w:bookmarkStart w:id="25" w:name="X242f45ef9393f2cf4aa9b6747010f8963cebe42"/>
    <w:p>
      <w:pPr>
        <w:pStyle w:val="Heading2"/>
      </w:pPr>
      <w:r>
        <w:t xml:space="preserve">V. The Digital Transformation: Telehealth and Innovation</w:t>
      </w:r>
    </w:p>
    <w:p>
      <w:pPr>
        <w:pStyle w:val="FirstParagraph"/>
      </w:pPr>
      <w:r>
        <w:t xml:space="preserve">The onset of the pandemic accelerated the adoption of telehealth services across Australia Melbourne. Dietitians rapidly transitioned from face-to-face consultations to video conferencing platforms proving that remote nutrition counseling can be effective and convenient. This digital shift has democratized access allowing patients in outer suburbs or those with mobility issues to connect with specialists without traveling long distances.</w:t>
      </w:r>
    </w:p>
    <w:p>
      <w:pPr>
        <w:pStyle w:val="BodyText"/>
      </w:pPr>
      <w:r>
        <w:t xml:space="preserve">However telehealth also presents challenges related to the digital divide. Not all elderly or low-income patients possess the necessary technology or literacy skills to engage effectively in virtual consultations. Therefore a hybrid model that combines online efficiency with occasional in-person interaction is recommended for optimal patient care.</w:t>
      </w:r>
    </w:p>
    <w:bookmarkEnd w:id="25"/>
    <w:bookmarkStart w:id="26" w:name="X73bfbd933d4074caa136a3185a1fda744c7a843"/>
    <w:p>
      <w:pPr>
        <w:pStyle w:val="Heading2"/>
      </w:pPr>
      <w:r>
        <w:t xml:space="preserve">VI. Future Directions and Recommendations</w:t>
      </w:r>
    </w:p>
    <w:p>
      <w:pPr>
        <w:pStyle w:val="FirstParagraph"/>
      </w:pPr>
      <w:r>
        <w:t xml:space="preserve">To enhance the impact of Dietitians in Australia Melbourne several strategic steps are proposed:</w:t>
      </w:r>
      <w:r>
        <w:t xml:space="preserve"> </w:t>
      </w:r>
      <w:r>
        <w:t xml:space="preserve">1. Policy Reform: Expand Medicare rebates to allow for more frequent consultations for chronic disease management without stringent criteria.</w:t>
      </w:r>
      <w:r>
        <w:t xml:space="preserve"> </w:t>
      </w:r>
      <w:r>
        <w:t xml:space="preserve">2. Workforce Expansion: Increase funding for dietetic training positions and offer incentives for graduates to work in outer metropolitan areas.</w:t>
      </w:r>
    </w:p>
    <w:p>
      <w:pPr>
        <w:pStyle w:val="BodyText"/>
      </w:pPr>
      <w:r>
        <w:t xml:space="preserve">3. Interdisciplinary Education: Promote collaborative care models where Dietitians work closely with pharmacists exercise physiologists and psychologists to provide holistic patient-centered care.</w:t>
      </w:r>
    </w:p>
    <w:bookmarkEnd w:id="26"/>
    <w:bookmarkStart w:id="27" w:name="vii.-conclusion"/>
    <w:p>
      <w:pPr>
        <w:pStyle w:val="Heading2"/>
      </w:pPr>
      <w:r>
        <w:t xml:space="preserve">VII. Conclusion</w:t>
      </w:r>
    </w:p>
    <w:p>
      <w:pPr>
        <w:pStyle w:val="FirstParagraph"/>
      </w:pPr>
      <w:r>
        <w:t xml:space="preserve">In conclusion the role of a Dietitian in Australia Melbourne is indispensable to addressing the rising burden of chronic disease and improving population health outcomes. From clinical settings to community outreach these professionals provide evidence-based interventions that are both preventative and curative. However realizing their full potential requires overcoming systemic barriers related to access equity and workforce distribution. By investing in dietetic services Melbourne can serve as a model for other cities seeking to integrate nutrition deeply into healthcare systems ensuring a healthier future for all residents.</w:t>
      </w:r>
    </w:p>
    <w:bookmarkEnd w:id="27"/>
    <w:bookmarkStart w:id="28" w:name="viii.-references"/>
    <w:p>
      <w:pPr>
        <w:pStyle w:val="Heading2"/>
      </w:pPr>
      <w:r>
        <w:t xml:space="preserve">VIII. References</w:t>
      </w:r>
    </w:p>
    <w:p>
      <w:pPr>
        <w:numPr>
          <w:ilvl w:val="0"/>
          <w:numId w:val="1001"/>
        </w:numPr>
        <w:pStyle w:val="Compact"/>
      </w:pPr>
      <w:r>
        <w:t xml:space="preserve">Australian Dietary Guidelines. (2013). National Health and Medical Research Council Canberra ACT.</w:t>
      </w:r>
    </w:p>
    <w:p>
      <w:pPr>
        <w:numPr>
          <w:ilvl w:val="0"/>
          <w:numId w:val="1001"/>
        </w:numPr>
        <w:pStyle w:val="Compact"/>
      </w:pPr>
      <w:r>
        <w:t xml:space="preserve">Dietitians Association of Australia. (n.d.). Scope of Practice Standards for Dietitians in Australia Melbourne.</w:t>
      </w:r>
    </w:p>
    <w:p>
      <w:pPr>
        <w:numPr>
          <w:ilvl w:val="0"/>
          <w:numId w:val="1001"/>
        </w:numPr>
        <w:pStyle w:val="Compact"/>
      </w:pPr>
      <w:r>
        <w:t xml:space="preserve">Victorian Government Department of Health. (2021). Chronic Disease Management Strategy: The Role of Allied Health Professionals Melbourne Vic.</w:t>
      </w:r>
    </w:p>
    <w:p>
      <w:pPr>
        <w:numPr>
          <w:ilvl w:val="0"/>
          <w:numId w:val="1001"/>
        </w:numPr>
        <w:pStyle w:val="Compact"/>
      </w:pPr>
      <w:r>
        <w:t xml:space="preserve">Singh MF et al. "Telehealth in Dietetics: A Systematic Review of Efficacy and Patient Satisfaction." Journal of Human Nutrition and Dietetics 34(5): 890-902.</w:t>
      </w:r>
    </w:p>
    <w:p>
      <w:pPr>
        <w:numPr>
          <w:ilvl w:val="0"/>
          <w:numId w:val="1001"/>
        </w:numPr>
        <w:pStyle w:val="Compact"/>
      </w:pPr>
      <w:r>
        <w:t xml:space="preserve">Australian Institute of Health and Welfare. (2022). Socioeconomic Disparities in Health Access in Metropolitan vs Regional Australia Canberra ACT.</w:t>
      </w:r>
    </w:p>
    <w:p>
      <w:pPr>
        <w:pStyle w:val="FirstParagraph"/>
      </w:pPr>
      <w:r>
        <w:t xml:space="preserve">© 2023 Journal of Nutritional Sciences &amp; Public Health. All rights reserved.</w:t>
      </w:r>
    </w:p>
    <w:p>
      <w:pPr>
        <w:pStyle w:val="BodyText"/>
      </w:pPr>
      <w:r>
        <w:rPr>
          <w:iCs/>
          <w:i/>
        </w:rPr>
        <w:t xml:space="preserve">Note: This article is for academic illustrative purposes regarding Dietitians in Australia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Melbourne’s Healthcare Ecosystem: A Critical Analysis</dc:title>
  <dc:creator/>
  <dc:language>en</dc:language>
  <cp:keywords/>
  <dcterms:created xsi:type="dcterms:W3CDTF">2026-07-29T17:39:08Z</dcterms:created>
  <dcterms:modified xsi:type="dcterms:W3CDTF">2026-07-29T17:39:08Z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