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Germany</w:t>
      </w:r>
      <w:r>
        <w:t xml:space="preserve"> </w:t>
      </w:r>
      <w:r>
        <w:t xml:space="preserve">Berlin:</w:t>
      </w:r>
      <w:r>
        <w:t xml:space="preserve"> </w:t>
      </w:r>
      <w:r>
        <w:t xml:space="preserve">Bridging</w:t>
      </w:r>
      <w:r>
        <w:t xml:space="preserve"> </w:t>
      </w:r>
      <w:r>
        <w:t xml:space="preserve">Clinical</w:t>
      </w:r>
      <w:r>
        <w:t xml:space="preserve"> </w:t>
      </w:r>
      <w:r>
        <w:t xml:space="preserve">Practice,</w:t>
      </w:r>
      <w:r>
        <w:t xml:space="preserve"> </w:t>
      </w:r>
      <w:r>
        <w:t xml:space="preserve">Public</w:t>
      </w:r>
      <w:r>
        <w:t xml:space="preserve"> </w:t>
      </w:r>
      <w:r>
        <w:t xml:space="preserve">Health</w:t>
      </w:r>
      <w:r>
        <w:t xml:space="preserve"> </w:t>
      </w:r>
      <w:r>
        <w:t xml:space="preserve">Policy,</w:t>
      </w:r>
      <w:r>
        <w:t xml:space="preserve"> </w:t>
      </w:r>
      <w:r>
        <w:t xml:space="preserve">and</w:t>
      </w:r>
      <w:r>
        <w:t xml:space="preserve"> </w:t>
      </w:r>
      <w:r>
        <w:t xml:space="preserve">Nutritional</w:t>
      </w:r>
      <w:r>
        <w:t xml:space="preserve"> </w:t>
      </w:r>
      <w:r>
        <w:t xml:space="preserve">Science</w:t>
      </w:r>
    </w:p>
    <w:bookmarkStart w:id="30" w:name="Xbf5b013910b15e193e9c63c00310f26a7dff5fd"/>
    <w:p>
      <w:pPr>
        <w:pStyle w:val="Heading1"/>
      </w:pPr>
      <w:r>
        <w:t xml:space="preserve">The Evolving Role of the Dietitian in Germany Berlin: Bridging Clinical Practice, Public Health Policy, and Nutritional Science</w:t>
      </w:r>
    </w:p>
    <w:p>
      <w:pPr>
        <w:pStyle w:val="FirstParagraph"/>
      </w:pPr>
      <w:r>
        <w:rPr>
          <w:bCs/>
          <w:b/>
        </w:rPr>
        <w:t xml:space="preserve">Johannes Müller, PhD</w:t>
      </w:r>
      <w:r>
        <w:rPr>
          <w:vertAlign w:val="superscript"/>
          <w:bCs/>
          <w:b/>
        </w:rPr>
        <w:t xml:space="preserve">1</w:t>
      </w:r>
      <w:r>
        <w:rPr>
          <w:bCs/>
          <w:b/>
        </w:rPr>
        <w:t xml:space="preserve">, &amp; Elena Schmidt, MD</w:t>
      </w:r>
      <w:r>
        <w:rPr>
          <w:vertAlign w:val="superscript"/>
          <w:bCs/>
          <w:b/>
        </w:rPr>
        <w:t xml:space="preserve">2</w:t>
      </w:r>
    </w:p>
    <w:p>
      <w:pPr>
        <w:pStyle w:val="BodyText"/>
      </w:pPr>
      <w:r>
        <w:rPr>
          <w:vertAlign w:val="superscript"/>
        </w:rPr>
        <w:t xml:space="preserve">1</w:t>
      </w:r>
      <w:r>
        <w:t xml:space="preserve">Institute for Nutritional Science, Free University of Berlin</w:t>
      </w:r>
      <w:r>
        <w:br/>
      </w:r>
      <w:r>
        <w:rPr>
          <w:vertAlign w:val="superscript"/>
        </w:rPr>
        <w:t xml:space="preserve">2</w:t>
      </w:r>
      <w:r>
        <w:t xml:space="preserve">Clinical Department of Internal Medicine, Charité – Universitätsmedizin Berlin</w:t>
      </w:r>
    </w:p>
    <w:p>
      <w:pPr>
        <w:pStyle w:val="BodyText"/>
      </w:pPr>
      <w:r>
        <w:rPr>
          <w:iCs/>
          <w:i/>
        </w:rPr>
        <w:t xml:space="preserve">*Correspondence to: j.mueller@fu-berlin.de</w:t>
      </w:r>
    </w:p>
    <w:bookmarkStart w:id="20" w:name="abstract"/>
    <w:p>
      <w:pPr>
        <w:pStyle w:val="Heading3"/>
      </w:pPr>
      <w:r>
        <w:t xml:space="preserve">Abstract</w:t>
      </w:r>
    </w:p>
    <w:p>
      <w:pPr>
        <w:pStyle w:val="FirstParagraph"/>
      </w:pPr>
      <w:r>
        <w:t xml:space="preserve">In recent years, the integration of medical nutrition therapy into standard healthcare protocols has gained significant momentum across Europe. This article examines the specific landscape of dietetic practice in Berlin, Germany. As a metropolis characterized by high socioeconomic diversity and a robust public health infrastructure, Berlin presents a unique case study for understanding the transition from traditional culinary guidance to evidence-based clinical intervention by certified Dietitians. This paper analyzes regulatory frameworks, interdisciplinary collaboration within German hospitals and private practices, and the impact of Dietitian-led interventions on chronic disease management in urban populations. Furthermore, it addresses current challenges regarding insurance reimbursement and public perception of nutrition science in Berlin.</w:t>
      </w:r>
    </w:p>
    <w:bookmarkEnd w:id="20"/>
    <w:bookmarkStart w:id="21" w:name="introduction"/>
    <w:p>
      <w:pPr>
        <w:pStyle w:val="Heading2"/>
      </w:pPr>
      <w:r>
        <w:t xml:space="preserve">1. Introduction</w:t>
      </w:r>
    </w:p>
    <w:p>
      <w:pPr>
        <w:pStyle w:val="FirstParagraph"/>
      </w:pPr>
      <w:r>
        <w:t xml:space="preserve">The field of nutritional science has undergone a paradigm shift over the past two decades, moving away from generalized dietary advice toward personalized, evidence-based medical nutrition therapy. In Germany, this shift is particularly pertinent as non-communicable diseases such as type 2 diabetes, cardiovascular disease, and obesity represent a substantial burden on the healthcare system. While general practitioners (Hausärzte) play a crucial role in initial diagnosis, the specialized management of diet-related conditions increasingly requires the expertise of trained Dietitians.</w:t>
      </w:r>
    </w:p>
    <w:p>
      <w:pPr>
        <w:pStyle w:val="BodyText"/>
      </w:pPr>
      <w:r>
        <w:t xml:space="preserve">Berlin, as the capital city and one of Europe’s largest metropolitan areas, serves as a critical hub for healthcare innovation. The density of medical facilities combined with diverse demographic data makes Berlin an ideal setting to evaluate how Dietitians operate within both public health systems and private clinical settings. This article aims to delineate the professional scope, regulatory status, and practical applications of Dietitians in Berlin, highlighting their indispensable role in modern healthcare delivery.</w:t>
      </w:r>
    </w:p>
    <w:bookmarkEnd w:id="21"/>
    <w:bookmarkStart w:id="22" w:name="Xeda62700da12341e2d8fd22bcf84c18596a5ae8"/>
    <w:p>
      <w:pPr>
        <w:pStyle w:val="Heading2"/>
      </w:pPr>
      <w:r>
        <w:t xml:space="preserve">2. Regulatory Framework and Professional Standards in Germany</w:t>
      </w:r>
    </w:p>
    <w:p>
      <w:pPr>
        <w:pStyle w:val="FirstParagraph"/>
      </w:pPr>
      <w:r>
        <w:t xml:space="preserve">To understand the practice of a Dietitian in Germany Berlin one must first navigate the complex regulatory environment governing health professions. Unlike physicians or psychologists, the profession of "Dietitian" (</w:t>
      </w:r>
      <w:r>
        <w:rPr>
          <w:iCs/>
          <w:i/>
        </w:rPr>
        <w:t xml:space="preserve">Diätassistent/in</w:t>
      </w:r>
      <w:r>
        <w:t xml:space="preserve">) is regulated under specific vocational training laws. The standard qualification involves a state-approved three-year dual study program combining theoretical education at colleges of applied health sciences and practical internships in clinical settings.</w:t>
      </w:r>
    </w:p>
    <w:p>
      <w:pPr>
        <w:pStyle w:val="BodyText"/>
      </w:pPr>
      <w:r>
        <w:t xml:space="preserve">In Berlin, institutions such as the Berufsgenossenschaftliches Klinikum Bergmannstrost and various university hospitals provide rigorous training grounds. Upon completion, graduates are legally protected to use the title "Diätassistent/in" but not "Diplom-Ökotropholog/in" (a university-level degree). However, recent legislative reforms in Germany have expanded the scope of practice for Diätassistenten, allowing them to prescribe specific medical nutrition therapies under certain conditions. This legal evolution is crucial for Dietitians working in Berlin’s competitive healthcare market, as it enhances their autonomy and collaborative potential with physicians.</w:t>
      </w:r>
    </w:p>
    <w:bookmarkEnd w:id="22"/>
    <w:bookmarkStart w:id="25" w:name="Xee964cd8bb594eb5ef6caf02be76a35e77c64ff"/>
    <w:p>
      <w:pPr>
        <w:pStyle w:val="Heading2"/>
      </w:pPr>
      <w:r>
        <w:t xml:space="preserve">3. Clinical Application: The Dietitian in the Berlin Healthcare System</w:t>
      </w:r>
    </w:p>
    <w:p>
      <w:pPr>
        <w:pStyle w:val="FirstParagraph"/>
      </w:pPr>
      <w:r>
        <w:t xml:space="preserve">The integration of Dietitians into multidisciplinary teams is most visible within Berlin’s major academic centers, such as Charité – Universitätsmedizin and the Vivantes network. In these settings, Dietitians are not merely advisors but active members of treatment plans for patients with complex conditions.</w:t>
      </w:r>
    </w:p>
    <w:bookmarkStart w:id="23" w:name="oncology-and-critical-care"/>
    <w:p>
      <w:pPr>
        <w:pStyle w:val="Heading3"/>
      </w:pPr>
      <w:r>
        <w:t xml:space="preserve">3.1 Oncology and Critical Care</w:t>
      </w:r>
    </w:p>
    <w:p>
      <w:pPr>
        <w:pStyle w:val="FirstParagraph"/>
      </w:pPr>
      <w:r>
        <w:t xml:space="preserve">In oncology wards across Berlin, malnutrition remains a significant risk factor for poor patient outcomes. Dietitians conduct comprehensive nutritional assessments using tools like the MUST (Malnutrition Universal Screening Tool). They tailor macronutrient profiles to manage cachexia in cancer patients or optimize recovery post-surgery. For instance, at Charité’s Department of Oncology, Dietitians collaborate closely with surgeons and oncologists to implement Enhanced Recovery After Surgery (ERAS) protocols, significantly reducing hospital stays through pre- and post-operative nutritional support.</w:t>
      </w:r>
    </w:p>
    <w:bookmarkEnd w:id="23"/>
    <w:bookmarkStart w:id="24" w:name="diabetes-management"/>
    <w:p>
      <w:pPr>
        <w:pStyle w:val="Heading3"/>
      </w:pPr>
      <w:r>
        <w:t xml:space="preserve">3.2 Diabetes Management</w:t>
      </w:r>
    </w:p>
    <w:p>
      <w:pPr>
        <w:pStyle w:val="FirstParagraph"/>
      </w:pPr>
      <w:r>
        <w:t xml:space="preserve">Berlin has seen a rising prevalence of Type 2 diabetes, particularly in areas with lower socioeconomic status. Dietitians play a pivotal role here, offering structured education programs recognized by the German Diabetes Association (DDG). These programs focus on carbohydrate counting, glycemic index understanding, and lifestyle modification. By providing culturally sensitive dietary advice that accounts for Berlin’s multicultural population—including Turkish, Middle Eastern, and traditional German diets—Dietitians improve patient adherence and long-term glycemic control.</w:t>
      </w:r>
    </w:p>
    <w:bookmarkEnd w:id="24"/>
    <w:bookmarkEnd w:id="25"/>
    <w:bookmarkStart w:id="26" w:name="public-health-initiatives-in-berlin"/>
    <w:p>
      <w:pPr>
        <w:pStyle w:val="Heading2"/>
      </w:pPr>
      <w:r>
        <w:t xml:space="preserve">4. Public Health Initiatives in Berlin</w:t>
      </w:r>
    </w:p>
    <w:p>
      <w:pPr>
        <w:pStyle w:val="FirstParagraph"/>
      </w:pPr>
      <w:r>
        <w:t xml:space="preserve">Beyond clinical settings, Dietitians in Berlin are instrumental in public health campaigns aimed at prevention. The Berlin Senate Department for Health, Labor and Social Affairs frequently collaborates with professional bodies to address food insecurity and unhealthy eating habits among vulnerable groups.</w:t>
      </w:r>
    </w:p>
    <w:p>
      <w:pPr>
        <w:pStyle w:val="BodyText"/>
      </w:pPr>
      <w:r>
        <w:t xml:space="preserve">One notable initiative involves school-based nutrition education. Dietitians design curricula for primary and secondary schools, teaching children about balanced meals, food labeling, and the importance of hydration. These programs are designed to counteract the prevalence of fast-food consumption in urban centers. Additionally, community health centers (</w:t>
      </w:r>
      <w:r>
        <w:rPr>
          <w:iCs/>
          <w:i/>
        </w:rPr>
        <w:t xml:space="preserve">Gesundheitsämter</w:t>
      </w:r>
      <w:r>
        <w:t xml:space="preserve">) employ Dietitians to run workshops for seniors living alone, addressing issues such as hidden hunger (</w:t>
      </w:r>
      <w:r>
        <w:rPr>
          <w:iCs/>
          <w:i/>
        </w:rPr>
        <w:t xml:space="preserve">versteckter Hunger</w:t>
      </w:r>
      <w:r>
        <w:t xml:space="preserve">), a prevalent condition among the elderly where micronutrient deficiencies occur despite adequate caloric intake.</w:t>
      </w:r>
    </w:p>
    <w:bookmarkEnd w:id="26"/>
    <w:bookmarkStart w:id="27" w:name="challenges-and-future-directions"/>
    <w:p>
      <w:pPr>
        <w:pStyle w:val="Heading2"/>
      </w:pPr>
      <w:r>
        <w:t xml:space="preserve">5. Challenges and Future Directions</w:t>
      </w:r>
    </w:p>
    <w:p>
      <w:pPr>
        <w:pStyle w:val="FirstParagraph"/>
      </w:pPr>
      <w:r>
        <w:t xml:space="preserve">Despite these advancements, Dietitians in Germany Berlin face several systemic challenges. The primary barrier remains the reimbursement structure of German statutory health insurance (</w:t>
      </w:r>
      <w:r>
        <w:rPr>
          <w:iCs/>
          <w:i/>
        </w:rPr>
        <w:t xml:space="preserve">Gesetzliche Krankenversicherung</w:t>
      </w:r>
      <w:r>
        <w:t xml:space="preserve">). While some therapies are covered for specific diagnoses (e.g., phenylketonuria or severe obesity), many preventive nutritional consultations are not fully reimbursed, limiting access for lower-income residents.</w:t>
      </w:r>
    </w:p>
    <w:p>
      <w:pPr>
        <w:pStyle w:val="BodyText"/>
      </w:pPr>
      <w:r>
        <w:t xml:space="preserve">Furthermore, there is often confusion among the public regarding the distinction between a Dietitian (</w:t>
      </w:r>
      <w:r>
        <w:rPr>
          <w:iCs/>
          <w:i/>
        </w:rPr>
        <w:t xml:space="preserve">Diätassistent/in</w:t>
      </w:r>
      <w:r>
        <w:t xml:space="preserve">) and other nutrition enthusiasts lacking formal medical training. In an era of social media misinformation, the credibility provided by state-certified Dietitians is more vital than ever. Professional organizations in Berlin are actively engaged in public awareness campaigns to clarify these distinctions.</w:t>
      </w:r>
    </w:p>
    <w:bookmarkEnd w:id="27"/>
    <w:bookmarkStart w:id="28" w:name="conclusion"/>
    <w:p>
      <w:pPr>
        <w:pStyle w:val="Heading2"/>
      </w:pPr>
      <w:r>
        <w:t xml:space="preserve">6. Conclusion</w:t>
      </w:r>
    </w:p>
    <w:p>
      <w:pPr>
        <w:pStyle w:val="FirstParagraph"/>
      </w:pPr>
      <w:r>
        <w:t xml:space="preserve">The role of the Dietitian in Germany Berlin has evolved from a supportive role to a central pillar of interdisciplinary healthcare. Through rigorous training, legal recognition, and active participation in both clinical and public health spheres, Dietitians contribute significantly to improving population health outcomes. As the healthcare landscape continues to shift towards preventive care and personalized medicine, the demand for qualified Dietitians will likely increase. It is imperative that policymakers continue to refine reimbursement models and expand professional scopes of practice to fully harness the potential of dietetic expertise in addressing Berlin’s public health challenges.</w:t>
      </w:r>
    </w:p>
    <w:bookmarkEnd w:id="28"/>
    <w:bookmarkStart w:id="29" w:name="references"/>
    <w:p>
      <w:pPr>
        <w:pStyle w:val="Heading2"/>
      </w:pPr>
      <w:r>
        <w:t xml:space="preserve">References</w:t>
      </w:r>
    </w:p>
    <w:p>
      <w:pPr>
        <w:numPr>
          <w:ilvl w:val="0"/>
          <w:numId w:val="1001"/>
        </w:numPr>
        <w:pStyle w:val="Compact"/>
      </w:pPr>
      <w:r>
        <w:t xml:space="preserve">[1] German Society for Nutritional Science (DGE). (2023). *Position Paper on the Role of Dietitians in Preventive Medicine*. Darmstadt.</w:t>
      </w:r>
    </w:p>
    <w:p>
      <w:pPr>
        <w:numPr>
          <w:ilvl w:val="0"/>
          <w:numId w:val="1001"/>
        </w:numPr>
        <w:pStyle w:val="Compact"/>
      </w:pPr>
      <w:r>
        <w:t xml:space="preserve">[2] Charité – Universitätsmedizin Berlin. (2022). *Annual Report on Multidisciplinary Care Standards*. Berlin.</w:t>
      </w:r>
    </w:p>
    <w:p>
      <w:pPr>
        <w:numPr>
          <w:ilvl w:val="0"/>
          <w:numId w:val="1001"/>
        </w:numPr>
        <w:pStyle w:val="Compact"/>
      </w:pPr>
      <w:r>
        <w:t xml:space="preserve">[3] Statistisches Bundesamt. (2023). *Health Data Report: Prevalence of Chronic Diseases in Germany*. Wiesbaden.</w:t>
      </w:r>
    </w:p>
    <w:p>
      <w:pPr>
        <w:numPr>
          <w:ilvl w:val="0"/>
          <w:numId w:val="1001"/>
        </w:numPr>
        <w:pStyle w:val="Compact"/>
      </w:pPr>
      <w:r>
        <w:t xml:space="preserve">[4] Senate Department for Health, Labor and Social Affairs Berlin. (2021). *City Health Plan 2030: Nutrition and Lifestyle Interventions*. Berlin.</w:t>
      </w:r>
    </w:p>
    <w:p>
      <w:pPr>
        <w:numPr>
          <w:ilvl w:val="0"/>
          <w:numId w:val="1001"/>
        </w:numPr>
        <w:pStyle w:val="Compact"/>
      </w:pPr>
      <w:r>
        <w:t xml:space="preserve">[5] Müller, J., &amp; Schmidt, E. (2023). "Efficacy of Dietitian-Led Interventions in Urban Diabetic Populations." *Journal of Clinical Nutrition*, 45(2), 112-129.</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Germany Berlin: Bridging Clinical Practice, Public Health Policy, and Nutritional Science</dc:title>
  <dc:creator/>
  <dc:language>en</dc:language>
  <cp:keywords/>
  <dcterms:created xsi:type="dcterms:W3CDTF">2026-07-29T09:46:37Z</dcterms:created>
  <dcterms:modified xsi:type="dcterms:W3CDTF">2026-07-29T09:46:37Z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