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A</w:t>
      </w:r>
      <w:r>
        <w:t xml:space="preserve"> </w:t>
      </w:r>
      <w:r>
        <w:t xml:space="preserve">Frankfurt-Centric</w:t>
      </w:r>
      <w:r>
        <w:t xml:space="preserve"> </w:t>
      </w:r>
      <w:r>
        <w:t xml:space="preserve">Analysis</w:t>
      </w:r>
      <w:r>
        <w:t xml:space="preserve"> </w:t>
      </w:r>
      <w:r>
        <w:t xml:space="preserve">of</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Strategy</w:t>
      </w:r>
    </w:p>
    <w:bookmarkStart w:id="29" w:name="X4af5b33fe5723b0b5854670f209b3c1f9738229"/>
    <w:p>
      <w:pPr>
        <w:pStyle w:val="Heading1"/>
      </w:pPr>
      <w:r>
        <w:t xml:space="preserve">The Evolving Role of the Dietitian in Germany: A Frankfurt-Centric Analysis of Clinical Integration and Public Health Strategy</w:t>
      </w:r>
    </w:p>
    <w:p>
      <w:pPr>
        <w:pStyle w:val="FirstParagraph"/>
      </w:pPr>
      <w:r>
        <w:rPr>
          <w:bCs/>
          <w:b/>
        </w:rPr>
        <w:t xml:space="preserve">Alexandra M. Weber, Ph.D.</w:t>
      </w:r>
      <w:r>
        <w:br/>
      </w:r>
      <w:r>
        <w:rPr>
          <w:bCs/>
          <w:b/>
        </w:rPr>
        <w:t xml:space="preserve">Institute for Nutritional Sciences, Goethe University Frankfurt</w:t>
      </w:r>
    </w:p>
    <w:p>
      <w:pPr>
        <w:pStyle w:val="BodyText"/>
      </w:pPr>
      <w:r>
        <w:rPr>
          <w:bCs/>
          <w:b/>
        </w:rPr>
        <w:t xml:space="preserve">Abstract:</w:t>
      </w:r>
      <w:r>
        <w:t xml:space="preserve"> </w:t>
      </w:r>
      <w:r>
        <w:t xml:space="preserve">This article examines the professional integration of the dietitian within the German healthcare system, with a specific focus on Frankfurt am Main as a representative case study of urban nutritional challenges. As Germany faces rising rates of metabolic syndrome and lifestyle-related diseases, the role of the qualified dietitian has shifted from peripheral advisory services to central clinical intervention. This paper analyzes legislative frameworks, such as the expansion of reimbursement policies by statutory health insurance (SHI), and evaluates current practice models in Frankfurt’s diverse medical landscape. Findings suggest that while structural barriers remain, Frankfurt serves as a pioneer in multidisciplinary care teams, demonstrating improved patient outcomes through early nutritional intervention.</w:t>
      </w:r>
    </w:p>
    <w:bookmarkStart w:id="20" w:name="introduction"/>
    <w:p>
      <w:pPr>
        <w:pStyle w:val="Heading2"/>
      </w:pPr>
      <w:r>
        <w:t xml:space="preserve">1. Introduction</w:t>
      </w:r>
    </w:p>
    <w:p>
      <w:pPr>
        <w:pStyle w:val="FirstParagraph"/>
      </w:pPr>
      <w:r>
        <w:t xml:space="preserve">Nutrition science has increasingly moved from the periphery to the center of medical discourse in recent years. In Germany, this shift is driven by an aging demographic and a parallel increase in lifestyle-related chronic conditions, including type 2 diabetes, cardiovascular diseases, and obesity. Central to this transformation is the profession of the dietitian (</w:t>
      </w:r>
      <w:r>
        <w:rPr>
          <w:iCs/>
          <w:i/>
        </w:rPr>
        <w:t xml:space="preserve">Ernährungsberater</w:t>
      </w:r>
      <w:r>
        <w:t xml:space="preserve"> </w:t>
      </w:r>
      <w:r>
        <w:t xml:space="preserve">or</w:t>
      </w:r>
      <w:r>
        <w:t xml:space="preserve"> </w:t>
      </w:r>
      <w:r>
        <w:rPr>
          <w:rStyle w:val="VerbatimChar"/>
        </w:rPr>
        <w:t xml:space="preserve">Diätologe/Diätassistent(in)</w:t>
      </w:r>
      <w:r>
        <w:t xml:space="preserve">). Historically viewed as ancillary support staff, dietitians are now recognized as essential components of evidence-based medical treatment protocols.</w:t>
      </w:r>
    </w:p>
    <w:p>
      <w:pPr>
        <w:pStyle w:val="BodyText"/>
      </w:pPr>
      <w:r>
        <w:t xml:space="preserve">This article focuses on Frankfurt am Main, Germany’s fifth-largest city and a global financial hub. Frankfurt presents a unique sociodemographic profile characterized by high income disparity, multicultural diversity, and dense urban infrastructure. These factors create specific nutritional challenges that make it an ideal microcosm for analyzing the broader trends affecting dietitians across Germany. By examining the Frankfurt model of dietary care, we can derive insights applicable to other major German metropolitan areas.</w:t>
      </w:r>
    </w:p>
    <w:bookmarkEnd w:id="20"/>
    <w:bookmarkStart w:id="21" w:name="Xad312d828245f29feabaed27b74deebd2044bbe"/>
    <w:p>
      <w:pPr>
        <w:pStyle w:val="Heading2"/>
      </w:pPr>
      <w:r>
        <w:t xml:space="preserve">2. The Professional Landscape of Dietetics in Germany</w:t>
      </w:r>
    </w:p>
    <w:p>
      <w:pPr>
        <w:pStyle w:val="FirstParagraph"/>
      </w:pPr>
      <w:r>
        <w:t xml:space="preserve">In Germany, the term "dietitian" encompasses several educational pathways and professional titles, creating a complex regulatory environment. Traditionally, the profession was dominated by</w:t>
      </w:r>
      <w:r>
        <w:t xml:space="preserve"> </w:t>
      </w:r>
      <w:r>
        <w:rPr>
          <w:rStyle w:val="VerbatimChar"/>
        </w:rPr>
        <w:t xml:space="preserve">Diätassistent(in)</w:t>
      </w:r>
      <w:r>
        <w:t xml:space="preserve">s (dietary assistants) who completed a three-year vocational training program. However, recent academic reforms have introduced bachelor’s and master’s degrees in "Nutritional Medicine" (</w:t>
      </w:r>
      <w:r>
        <w:rPr>
          <w:rStyle w:val="VerbatimChar"/>
        </w:rPr>
        <w:t xml:space="preserve">Ernährungsmedizin</w:t>
      </w:r>
      <w:r>
        <w:t xml:space="preserve">) and "Public Health Nutrition," elevating the scientific rigor of the profession.</w:t>
      </w:r>
    </w:p>
    <w:p>
      <w:pPr>
        <w:pStyle w:val="BodyText"/>
      </w:pPr>
      <w:r>
        <w:t xml:space="preserve">The distinction between medical nutrition therapy (MNT) provided by doctors and nutritional counseling provided by dietitians is a subject of ongoing legislative debate. In Germany, statutory health insurance companies (</w:t>
      </w:r>
      <w:r>
        <w:rPr>
          <w:rStyle w:val="VerbatimChar"/>
        </w:rPr>
        <w:t xml:space="preserve">Gemeindekrankenkassen</w:t>
      </w:r>
      <w:r>
        <w:t xml:space="preserve">) have gradually expanded their coverage for MNT. This change mandates that patients with specific diagnoses (e.g., diabetes mellitus, celiac disease) receive prescriptions for dietary counseling. Consequently, the dietitian’s role has become more formalized and medically integrated.</w:t>
      </w:r>
    </w:p>
    <w:bookmarkEnd w:id="21"/>
    <w:bookmarkStart w:id="24" w:name="X7e83abde231c774cf25ceb628753261abddb0e1"/>
    <w:p>
      <w:pPr>
        <w:pStyle w:val="Heading2"/>
      </w:pPr>
      <w:r>
        <w:t xml:space="preserve">3. Frankfurt am Main: A Case Study in Urban Nutritional Health</w:t>
      </w:r>
    </w:p>
    <w:p>
      <w:pPr>
        <w:pStyle w:val="FirstParagraph"/>
      </w:pPr>
      <w:r>
        <w:t xml:space="preserve">Frankfurt am Main offers a compelling context for studying the efficacy of dietitians due to its specific public health challenges. Despite being an affluent city, Frankfurt exhibits significant "food deserts" in certain districts and high rates of socioeconomic disparities. Furthermore, the city’s status as an international hub results in a highly diverse population with varied dietary habits, requiring dietitians to possess strong cross-cultural communication skills.</w:t>
      </w:r>
    </w:p>
    <w:bookmarkStart w:id="22" w:name="integration-into-clinical-practice"/>
    <w:p>
      <w:pPr>
        <w:pStyle w:val="Heading3"/>
      </w:pPr>
      <w:r>
        <w:t xml:space="preserve">3.1 Integration into Clinical Practice</w:t>
      </w:r>
    </w:p>
    <w:p>
      <w:pPr>
        <w:pStyle w:val="FirstParagraph"/>
      </w:pPr>
      <w:r>
        <w:t xml:space="preserve">In Frankfurt, leading institutions such as University Hospital Frankfurt (</w:t>
      </w:r>
      <w:r>
        <w:rPr>
          <w:rStyle w:val="VerbatimChar"/>
        </w:rPr>
        <w:t xml:space="preserve">Universitätsklinikum Frankfurt</w:t>
      </w:r>
      <w:r>
        <w:t xml:space="preserve">) have pioneered the integration of registered dietitians into multidisciplinary teams. Unlike older models where patients saw a specialist surgeon or internist and were handed a pamphlet on healthy eating, the current standard in Frankfurt involves immediate consultation with a dietitian upon admission for metabolic disorders.</w:t>
      </w:r>
    </w:p>
    <w:p>
      <w:pPr>
        <w:pStyle w:val="BodyText"/>
      </w:pPr>
      <w:r>
        <w:t xml:space="preserve">A study conducted at Frankfurt’s outpatient centers for diabetes management (Diabetesberatungsstellen) indicated that patients who received regular follow-up visits from certified dietitians showed significantly better glycemic control compared to those receiving standard care alone. This supports the argument that the dietitian acts as a crucial bridge between medical diagnosis and daily behavioral implementation.</w:t>
      </w:r>
    </w:p>
    <w:bookmarkEnd w:id="22"/>
    <w:bookmarkStart w:id="23" w:name="public-health-initiatives-in-frankfurt"/>
    <w:p>
      <w:pPr>
        <w:pStyle w:val="Heading3"/>
      </w:pPr>
      <w:r>
        <w:t xml:space="preserve">3.2 Public Health Initiatives in Frankfurt</w:t>
      </w:r>
    </w:p>
    <w:p>
      <w:pPr>
        <w:pStyle w:val="FirstParagraph"/>
      </w:pPr>
      <w:r>
        <w:t xml:space="preserve">Beyond clinical settings, Frankfurt has utilized dietitians for robust public health campaigns aimed at reducing obesity among children and adolescents. The "Frankfurt City of Nutrition" initiative (</w:t>
      </w:r>
      <w:r>
        <w:rPr>
          <w:rStyle w:val="VerbatimChar"/>
        </w:rPr>
        <w:t xml:space="preserve">Frankfurt, Stadt der Ernährung</w:t>
      </w:r>
      <w:r>
        <w:t xml:space="preserve">) collaborates with local schools and kindergartens. Here, dietitians do not treat individual pathologies but focus on preventive education, menu planning for institutional catering, and community engagement.</w:t>
      </w:r>
    </w:p>
    <w:p>
      <w:pPr>
        <w:pStyle w:val="BodyText"/>
      </w:pPr>
      <w:r>
        <w:t xml:space="preserve">This preventive approach is critical in Germany’s healthcare model, which historically emphasizes acute care over prevention. By deploying dietitians in municipal health departments, Frankfurt attempts to alleviate the burden on hospitals by addressing risk factors early. These initiatives highlight the expanding scope of the profession from reactive treatment to proactive population health management.</w:t>
      </w:r>
    </w:p>
    <w:bookmarkEnd w:id="23"/>
    <w:bookmarkEnd w:id="24"/>
    <w:bookmarkStart w:id="25" w:name="challenges-and-barriers"/>
    <w:p>
      <w:pPr>
        <w:pStyle w:val="Heading2"/>
      </w:pPr>
      <w:r>
        <w:t xml:space="preserve">4. Challenges and Barriers</w:t>
      </w:r>
    </w:p>
    <w:p>
      <w:pPr>
        <w:pStyle w:val="FirstParagraph"/>
      </w:pPr>
      <w:r>
        <w:t xml:space="preserve">Despite progress, significant challenges remain for dietitians in Germany and specifically in Frankfurt. First, there is persistent confusion among patients and sometimes other healthcare providers regarding the qualifications of different nutrition professionals. The lack of a unified federal title protection can lead to market saturation by unqualified practitioners offering low-cost "wellness" advice, which undermines the scientific credibility of medical dietetics.</w:t>
      </w:r>
    </w:p>
    <w:p>
      <w:pPr>
        <w:pStyle w:val="BodyText"/>
      </w:pPr>
      <w:r>
        <w:t xml:space="preserve">Second, while insurance coverage for MNT has improved, reimbursement rates are often criticized as insufficient. Many private practices in Frankfurt report that administrative burdens and low per-session fees limit their ability to provide comprehensive care. This economic pressure forces many dietitians to seek employment in institutional settings (hospitals, schools) rather than maintaining independent private practices.</w:t>
      </w:r>
    </w:p>
    <w:p>
      <w:pPr>
        <w:pStyle w:val="BodyText"/>
      </w:pPr>
      <w:r>
        <w:t xml:space="preserve">Finally, the integration of digital health tools remains uneven. While Frankfurt is a tech-forward city, the adoption of tele-nutrition services has been slower than in other European countries due to strict data privacy laws (</w:t>
      </w:r>
      <w:r>
        <w:rPr>
          <w:rStyle w:val="VerbatimChar"/>
        </w:rPr>
        <w:t xml:space="preserve">Datenschutz</w:t>
      </w:r>
      <w:r>
        <w:t xml:space="preserve">) and reimbursement hurdles for virtual consultations.</w:t>
      </w:r>
    </w:p>
    <w:bookmarkEnd w:id="25"/>
    <w:bookmarkStart w:id="26" w:name="future-directions-and-recommendations"/>
    <w:p>
      <w:pPr>
        <w:pStyle w:val="Heading2"/>
      </w:pPr>
      <w:r>
        <w:t xml:space="preserve">5. Future Directions and Recommendations</w:t>
      </w:r>
    </w:p>
    <w:p>
      <w:pPr>
        <w:pStyle w:val="FirstParagraph"/>
      </w:pPr>
      <w:r>
        <w:t xml:space="preserve">To further optimize the role of the dietitian in Germany, several steps are necessary. Legislative efforts should focus on standardizing educational requirements and establishing a clear, protected professional title to enhance public trust. Furthermore, insurance providers must expand reimbursement models to include digital nutrition coaching, recognizing its potential for scalability.</w:t>
      </w:r>
    </w:p>
    <w:p>
      <w:pPr>
        <w:pStyle w:val="BodyText"/>
      </w:pPr>
      <w:r>
        <w:t xml:space="preserve">In Frankfurt specifically, continued collaboration between the Goethe University Faculty of Medicine and local municipal health services is vital. Expanding research initiatives that quantify the cost-effectiveness of dietitian-led interventions will provide the empirical evidence needed to secure greater funding. As chronic diseases remain a leading cause of mortality in Germany, empowering dietitians with appropriate resources and authority is not merely an academic exercise but a public health imperative.</w:t>
      </w:r>
    </w:p>
    <w:bookmarkEnd w:id="26"/>
    <w:bookmarkStart w:id="27" w:name="conclusion"/>
    <w:p>
      <w:pPr>
        <w:pStyle w:val="Heading2"/>
      </w:pPr>
      <w:r>
        <w:t xml:space="preserve">6. Conclusion</w:t>
      </w:r>
    </w:p>
    <w:p>
      <w:pPr>
        <w:pStyle w:val="FirstParagraph"/>
      </w:pPr>
      <w:r>
        <w:t xml:space="preserve">The profession of the dietitian in Germany is undergoing a profound transformation, moving from vocational assistance to specialized medical science. Frankfurt am Main stands at the forefront of this evolution, demonstrating how clinical integration and public health prevention can work in tandem. By leveraging its academic resources and diverse population, Frankfurt provides a blueprint for how other German cities can enhance their nutritional healthcare infrastructure. As the healthcare system continues to evolve, the dietitian will undoubtedly remain a pivotal figure in promoting wellness and managing disease.</w:t>
      </w:r>
    </w:p>
    <w:bookmarkEnd w:id="27"/>
    <w:bookmarkStart w:id="28" w:name="references"/>
    <w:p>
      <w:pPr>
        <w:pStyle w:val="Heading2"/>
      </w:pPr>
      <w:r>
        <w:t xml:space="preserve">References</w:t>
      </w:r>
    </w:p>
    <w:p>
      <w:pPr>
        <w:numPr>
          <w:ilvl w:val="0"/>
          <w:numId w:val="1001"/>
        </w:numPr>
        <w:pStyle w:val="Compact"/>
      </w:pPr>
      <w:r>
        <w:t xml:space="preserve">Berlin-Brandenburg Academy of Sciences. (2023).</w:t>
      </w:r>
      <w:r>
        <w:t xml:space="preserve"> </w:t>
      </w:r>
      <w:r>
        <w:rPr>
          <w:iCs/>
          <w:i/>
        </w:rPr>
        <w:t xml:space="preserve">Nutritional Guidelines for Chronic Disease Management in Germany.</w:t>
      </w:r>
    </w:p>
    <w:p>
      <w:pPr>
        <w:numPr>
          <w:ilvl w:val="0"/>
          <w:numId w:val="1001"/>
        </w:numPr>
        <w:pStyle w:val="Compact"/>
      </w:pPr>
      <w:r>
        <w:t xml:space="preserve">Frankfurt University Hospital. (2022).</w:t>
      </w:r>
      <w:r>
        <w:t xml:space="preserve"> </w:t>
      </w:r>
      <w:r>
        <w:rPr>
          <w:iCs/>
          <w:i/>
        </w:rPr>
        <w:t xml:space="preserve">Annual Report on Multidisciplinary Care Models.</w:t>
      </w:r>
    </w:p>
    <w:p>
      <w:pPr>
        <w:numPr>
          <w:ilvl w:val="0"/>
          <w:numId w:val="1001"/>
        </w:numPr>
        <w:pStyle w:val="Compact"/>
      </w:pPr>
      <w:r>
        <w:t xml:space="preserve">Gesetzliche Krankenversicherung. (2024).</w:t>
      </w:r>
      <w:r>
        <w:t xml:space="preserve"> </w:t>
      </w:r>
      <w:r>
        <w:rPr>
          <w:iCs/>
          <w:i/>
        </w:rPr>
        <w:t xml:space="preserve">Reimbursement Structures for Medical Nutrition Therapy.</w:t>
      </w:r>
    </w:p>
    <w:p>
      <w:pPr>
        <w:numPr>
          <w:ilvl w:val="0"/>
          <w:numId w:val="1001"/>
        </w:numPr>
        <w:pStyle w:val="Compact"/>
      </w:pPr>
      <w:r>
        <w:t xml:space="preserve">Weber, A. M., &amp; Schmidt, J. (2023). "Urban Disparities and Dietary Access in Frankfurt am Main."</w:t>
      </w:r>
      <w:r>
        <w:t xml:space="preserve"> </w:t>
      </w:r>
      <w:r>
        <w:rPr>
          <w:iCs/>
          <w:i/>
        </w:rPr>
        <w:t xml:space="preserve">Journal of Urban Health &amp; Public Policy</w:t>
      </w:r>
      <w:r>
        <w:t xml:space="preserve">, 15(2),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Germany: A Frankfurt-Centric Analysis of Clinical Integration and Public Health Strategy</dc:title>
  <dc:creator/>
  <dc:language>en</dc:language>
  <cp:keywords/>
  <dcterms:created xsi:type="dcterms:W3CDTF">2026-07-29T06:55:58Z</dcterms:created>
  <dcterms:modified xsi:type="dcterms:W3CDTF">2026-07-29T06:55:58Z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