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Dietitians</w:t>
      </w:r>
      <w:r>
        <w:t xml:space="preserve"> </w:t>
      </w:r>
      <w:r>
        <w:t xml:space="preserve">in</w:t>
      </w:r>
      <w:r>
        <w:t xml:space="preserve"> </w:t>
      </w:r>
      <w:r>
        <w:t xml:space="preserve">Addressing</w:t>
      </w:r>
      <w:r>
        <w:t xml:space="preserve"> </w:t>
      </w:r>
      <w:r>
        <w:t xml:space="preserve">the</w:t>
      </w:r>
      <w:r>
        <w:t xml:space="preserve"> </w:t>
      </w:r>
      <w:r>
        <w:t xml:space="preserve">Burden</w:t>
      </w:r>
      <w:r>
        <w:t xml:space="preserve"> </w:t>
      </w:r>
      <w:r>
        <w:t xml:space="preserve">of</w:t>
      </w:r>
      <w:r>
        <w:t xml:space="preserve"> </w:t>
      </w:r>
      <w:r>
        <w:t xml:space="preserve">Non-Communicable</w:t>
      </w:r>
      <w:r>
        <w:t xml:space="preserve"> </w:t>
      </w:r>
      <w:r>
        <w:t xml:space="preserve">Diseases:</w:t>
      </w:r>
      <w:r>
        <w:t xml:space="preserve"> </w:t>
      </w:r>
      <w:r>
        <w:t xml:space="preserve">A</w:t>
      </w:r>
      <w:r>
        <w:t xml:space="preserve"> </w:t>
      </w:r>
      <w:r>
        <w:t xml:space="preserve">Critical</w:t>
      </w:r>
      <w:r>
        <w:t xml:space="preserve"> </w:t>
      </w:r>
      <w:r>
        <w:t xml:space="preserve">Analysis</w:t>
      </w:r>
      <w:r>
        <w:t xml:space="preserve"> </w:t>
      </w:r>
      <w:r>
        <w:t xml:space="preserve">of</w:t>
      </w:r>
      <w:r>
        <w:t xml:space="preserve"> </w:t>
      </w:r>
      <w:r>
        <w:t xml:space="preserve">Practice,</w:t>
      </w:r>
      <w:r>
        <w:t xml:space="preserve"> </w:t>
      </w:r>
      <w:r>
        <w:t xml:space="preserve">Policy,</w:t>
      </w:r>
      <w:r>
        <w:t xml:space="preserve"> </w:t>
      </w:r>
      <w:r>
        <w:t xml:space="preserve">and</w:t>
      </w:r>
      <w:r>
        <w:t xml:space="preserve"> </w:t>
      </w:r>
      <w:r>
        <w:t xml:space="preserve">Professional</w:t>
      </w:r>
      <w:r>
        <w:t xml:space="preserve"> </w:t>
      </w:r>
      <w:r>
        <w:t xml:space="preserve">Identity</w:t>
      </w:r>
      <w:r>
        <w:t xml:space="preserve"> </w:t>
      </w:r>
      <w:r>
        <w:t xml:space="preserve">in</w:t>
      </w:r>
      <w:r>
        <w:t xml:space="preserve"> </w:t>
      </w:r>
      <w:r>
        <w:t xml:space="preserve">Tehran,</w:t>
      </w:r>
      <w:r>
        <w:t xml:space="preserve"> </w:t>
      </w:r>
      <w:r>
        <w:t xml:space="preserve">Iran</w:t>
      </w:r>
    </w:p>
    <w:bookmarkStart w:id="21" w:name="Xfc0cac483bd8e3b1515b79aea1127894d9ea303"/>
    <w:p>
      <w:pPr>
        <w:pStyle w:val="Heading1"/>
      </w:pPr>
      <w:r>
        <w:t xml:space="preserve">The Evolving Role of Dietitians in Addressing the Burden of Non-Communicable Diseases: A Critical Analysis of Practice, Policy, and Professional Identity in Tehran, Iran</w:t>
      </w:r>
    </w:p>
    <w:p>
      <w:pPr>
        <w:pStyle w:val="FirstParagraph"/>
      </w:pPr>
      <w:r>
        <w:rPr>
          <w:bCs/>
          <w:b/>
        </w:rPr>
        <w:t xml:space="preserve">Sajad M. Rahimi</w:t>
      </w:r>
      <w:r>
        <w:rPr>
          <w:vertAlign w:val="superscript"/>
          <w:bCs/>
          <w:b/>
        </w:rPr>
        <w:t xml:space="preserve">1</w:t>
      </w:r>
      <w:r>
        <w:rPr>
          <w:bCs/>
          <w:b/>
        </w:rPr>
        <w:t xml:space="preserve">, Leila Khorshidi</w:t>
      </w:r>
      <w:r>
        <w:rPr>
          <w:vertAlign w:val="superscript"/>
          <w:bCs/>
          <w:b/>
        </w:rPr>
        <w:t xml:space="preserve">2</w:t>
      </w:r>
      <w:r>
        <w:br/>
      </w:r>
    </w:p>
    <w:p>
      <w:pPr>
        <w:pStyle w:val="BodyText"/>
      </w:pPr>
      <w:r>
        <w:rPr>
          <w:vertAlign w:val="superscript"/>
        </w:rPr>
        <w:t xml:space="preserve">1</w:t>
      </w:r>
      <w:r>
        <w:t xml:space="preserve">Institute of Nutritional Sciences, Tehran University of Medical Sciences, Tehran, Iran</w:t>
      </w:r>
      <w:r>
        <w:br/>
      </w:r>
      <w:r>
        <w:t xml:space="preserve">Clinical Nutrition Research Center, School of Medicine, Iran University of Medical Sciences, TehranIran</w:t>
      </w:r>
    </w:p>
    <w:bookmarkStart w:id="20" w:name="abstract"/>
    <w:p>
      <w:pPr>
        <w:pStyle w:val="Heading3"/>
      </w:pPr>
      <w:r>
        <w:t xml:space="preserve">Abstract</w:t>
      </w:r>
    </w:p>
    <w:p>
      <w:pPr>
        <w:pStyle w:val="FirstParagraph"/>
      </w:pPr>
      <w:r>
        <w:t xml:space="preserve">This article examines the critical intersection between nutritional science and public health policy within the context of urban Iran. As Tehran faces a dual burden of disease—characterized by both persistent infectious concerns and a rapidly escalating prevalence of non-communicable diseases (NCDs) such as type 2 diabetes, cardiovascular disorders, and obesity—the role of the professional</w:t>
      </w:r>
      <w:r>
        <w:t xml:space="preserve"> </w:t>
      </w:r>
      <w:r>
        <w:rPr>
          <w:bCs/>
          <w:b/>
        </w:rPr>
        <w:t xml:space="preserve">Dietitian</w:t>
      </w:r>
      <w:r>
        <w:t xml:space="preserve"> </w:t>
      </w:r>
      <w:r>
        <w:t xml:space="preserve">has become increasingly pivotal. This paper explores the current landscape of dietetic practice in</w:t>
      </w:r>
      <w:r>
        <w:t xml:space="preserve"> </w:t>
      </w:r>
      <w:r>
        <w:rPr>
          <w:bCs/>
          <w:b/>
        </w:rPr>
        <w:t xml:space="preserve">Iran Tehran</w:t>
      </w:r>
      <w:r>
        <w:t xml:space="preserve">, highlighting the systemic challenges related to healthcare integration, public perception, and legislative support. By analyzing recent epidemiological data and qualitative insights from clinical settings in capital city hospitals and private practices, this study argues for a structural transformation that elevates the status of the</w:t>
      </w:r>
      <w:r>
        <w:t xml:space="preserve"> </w:t>
      </w:r>
      <w:r>
        <w:rPr>
          <w:bCs/>
          <w:b/>
        </w:rPr>
        <w:t xml:space="preserve">Dietitian</w:t>
      </w:r>
      <w:r>
        <w:t xml:space="preserve"> </w:t>
      </w:r>
      <w:r>
        <w:t xml:space="preserve">from a supportive advisory role to a central component of multidisciplinary patient care. The findings suggest that while educational standards in</w:t>
      </w:r>
      <w:r>
        <w:t xml:space="preserve"> </w:t>
      </w:r>
      <w:r>
        <w:rPr>
          <w:bCs/>
          <w:b/>
        </w:rPr>
        <w:t xml:space="preserve">Iran Tehran</w:t>
      </w:r>
      <w:r>
        <w:t xml:space="preserve"> </w:t>
      </w:r>
      <w:r>
        <w:t xml:space="preserve">are rigorous, economic constraints and healthcare fragmentation hinder optimal patient outcomes, necessitating urgent policy reform.</w:t>
      </w:r>
    </w:p>
    <w:p>
      <w:pPr>
        <w:pStyle w:val="BodyText"/>
      </w:pPr>
      <w:r>
        <w:rPr>
          <w:iCs/>
          <w:i/>
        </w:rPr>
        <w:t xml:space="preserve">Keywords:</w:t>
      </w:r>
    </w:p>
    <w:bookmarkEnd w:id="20"/>
    <w:p>
      <w:pPr>
        <w:pStyle w:val="BodyText"/>
      </w:pPr>
      <w:r>
        <w:t xml:space="preserve">Iran Tehran.</w:t>
      </w:r>
      <w:r>
        <w:t xml:space="preserve"> </w:t>
      </w:r>
      <w:r>
        <w:t xml:space="preserve">However, despite the clear need for specialized nutritional intervention, the profession of dietetics in Iran often struggles with recognition and autonomy. Unlike many developed nations where registered</w:t>
      </w:r>
      <w:r>
        <w:t xml:space="preserve"> </w:t>
      </w:r>
      <w:r>
        <w:rPr>
          <w:bCs/>
          <w:b/>
        </w:rPr>
        <w:t xml:space="preserve">Dietitian</w:t>
      </w:r>
      <w:r>
        <w:t xml:space="preserve">s hold prescriptive rights or are fully integrated into hospital discharge planning processes in</w:t>
      </w:r>
      <w:r>
        <w:t xml:space="preserve"> </w:t>
      </w:r>
      <w:r>
        <w:rPr>
          <w:bCs/>
          <w:b/>
        </w:rPr>
        <w:t xml:space="preserve">Iran Tehran</w:t>
      </w:r>
      <w:r>
        <w:t xml:space="preserve">, their role is frequently marginalized. This article aims to dissect these disparities, offering a comprehensive academic review of the challenges and opportunities facing the profession in one of the Middle East's most densely populated and economically significant urban centers.Iran Tehran is increasingly dominated by chronic conditions. Non-communicable diseases account for over 80% of all deaths in Iran, with cardiovascular diseases and diabetes being the leading causes of mortality and morbidity. The economic cost of treating these lifestyle-related conditions places an unsustainable strain on the national healthcare system.</w:t>
      </w:r>
      <w:r>
        <w:t xml:space="preserve"> </w:t>
      </w:r>
      <w:r>
        <w:t xml:space="preserve">In Tehran specifically, the fast-paced urban lifestyle contributes to sedentary behavior and poor dietary habits. Fast food consumption is prevalent among both adolescents and working adults due to time poverty and aggressive marketing by multinational corporations. Consequently, there is a growing demand for professional nutritional guidance that goes beyond general public health advice. The</w:t>
      </w:r>
      <w:r>
        <w:t xml:space="preserve"> </w:t>
      </w:r>
      <w:r>
        <w:rPr>
          <w:bCs/>
          <w:b/>
        </w:rPr>
        <w:t xml:space="preserve">Dietitian</w:t>
      </w:r>
      <w:r>
        <w:t xml:space="preserve"> </w:t>
      </w:r>
      <w:r>
        <w:t xml:space="preserve">serves as the primary educator who can translate complex metabolic science into actionable lifestyle changes for patients in Tehran's diverse socio-economic demographics.Iran Tehran. In Iran, the profession is regulated by two main bodies: the Ministry of Health and Medical Education (MoHME) and the Iranian Dietetics Association (IDA). While these bodies work towards standardization, significant gaps remain in clinical implementation.</w:t>
      </w:r>
      <w:r>
        <w:t xml:space="preserve"> </w:t>
      </w:r>
      <w:r>
        <w:t xml:space="preserve">Tehran boasts several prestigious universities, such as Tehran University of Medical Sciences and Iran University of Medical Sciences that offer high-quality BSc, MSc, and PhD programs in Nutritional Science. The curriculum for the modern</w:t>
      </w:r>
      <w:r>
        <w:t xml:space="preserve"> </w:t>
      </w:r>
      <w:r>
        <w:rPr>
          <w:bCs/>
          <w:b/>
        </w:rPr>
        <w:t xml:space="preserve">Dietitian</w:t>
      </w:r>
      <w:r>
        <w:t xml:space="preserve"> </w:t>
      </w:r>
      <w:r>
        <w:t xml:space="preserve">in</w:t>
      </w:r>
      <w:r>
        <w:t xml:space="preserve"> </w:t>
      </w:r>
      <w:r>
        <w:rPr>
          <w:bCs/>
          <w:b/>
        </w:rPr>
        <w:t xml:space="preserve">Iran Tehran</w:t>
      </w:r>
      <w:r>
        <w:t xml:space="preserve"> </w:t>
      </w:r>
      <w:r>
        <w:t xml:space="preserve">is robust, covering biochemistry, pathophysiology clinical nutrition counseling techniques and public health policy. However a disconnect exists between academic training and clinical readiness. Many graduates face difficulties finding positions within the public healthcare sector due to budget cuts in hospitals across Tehran.</w:t>
      </w:r>
    </w:p>
    <w:p>
      <w:pPr>
        <w:pStyle w:val="BodyText"/>
      </w:pPr>
      <w:r>
        <w:t xml:space="preserve">Dietitian.</w:t>
      </w:r>
      <w:r>
        <w:t xml:space="preserve"> </w:t>
      </w:r>
      <w:r>
        <w:t xml:space="preserve">In an ideal healthcare model, the</w:t>
      </w:r>
      <w:r>
        <w:t xml:space="preserve"> </w:t>
      </w:r>
      <w:r>
        <w:rPr>
          <w:bCs/>
          <w:b/>
        </w:rPr>
        <w:t xml:space="preserve">Dietitian</w:t>
      </w:r>
      <w:r>
        <w:t xml:space="preserve"> </w:t>
      </w:r>
      <w:r>
        <w:t xml:space="preserve">works as part of a multidisciplinary team alongside physicians, nurses, and pharmacists. In major hospitals in Tehran such as Shariati Hospital or Taleghani Hospital dietitians do play a crucial role in managing diabetic ketoacidosis post-operative care and renal diets. However their involvement is often reactive rather than proactive. Patients are frequently referred to nutrition services only after complications arise from poor dietary compliance, rather than receiving preventive nutritional counseling during the initial diagnosis phase.</w:t>
      </w:r>
    </w:p>
    <w:p>
      <w:pPr>
        <w:pStyle w:val="BodyText"/>
      </w:pPr>
      <w:r>
        <w:t xml:space="preserve">Dietitian while lower-income populations in the peripheries of the city lack access to such care.</w:t>
      </w:r>
    </w:p>
    <w:p>
      <w:pPr>
        <w:pStyle w:val="BodyText"/>
      </w:pPr>
      <w:r>
        <w:t xml:space="preserve">Iran Tehran.</w:t>
      </w:r>
    </w:p>
    <w:p>
      <w:pPr>
        <w:pStyle w:val="BodyText"/>
      </w:pPr>
      <w:r>
        <w:rPr>
          <w:bCs/>
          <w:b/>
        </w:rPr>
        <w:t xml:space="preserve">1. Public Misconception:</w:t>
      </w:r>
    </w:p>
    <w:p>
      <w:pPr>
        <w:pStyle w:val="BodyText"/>
      </w:pPr>
      <w:r>
        <w:rPr>
          <w:bCs/>
          <w:b/>
        </w:rPr>
        <w:t xml:space="preserve">2. Economic Constraints and Sanctions:Dietitian</w:t>
      </w:r>
      <w:r>
        <w:t xml:space="preserve">s in</w:t>
      </w:r>
      <w:r>
        <w:t xml:space="preserve"> </w:t>
      </w:r>
      <w:r>
        <w:rPr>
          <w:bCs/>
          <w:b/>
        </w:rPr>
        <w:t xml:space="preserve">Tehran</w:t>
      </w:r>
      <w:r>
        <w:t xml:space="preserve">. Additionally inflation rates impact the purchasing power of patients making long-term dietary adherence difficult for many families.</w:t>
      </w:r>
    </w:p>
    <w:p>
      <w:pPr>
        <w:pStyle w:val="BodyText"/>
      </w:pPr>
      <w:r>
        <w:rPr>
          <w:bCs/>
          <w:b/>
        </w:rPr>
        <w:t xml:space="preserve">3. Policy Gaps:Iran Tehran</w:t>
      </w:r>
      <w:r>
        <w:t xml:space="preserve">.</w:t>
      </w:r>
    </w:p>
    <w:p>
      <w:pPr>
        <w:pStyle w:val="BodyText"/>
      </w:pPr>
      <w:r>
        <w:rPr>
          <w:bCs/>
          <w:b/>
        </w:rPr>
        <w:t xml:space="preserve">1. Digital Health and Tele-nutrition:Dietitian</w:t>
      </w:r>
      <w:r>
        <w:t xml:space="preserve">s via apps overcoming geographical barriers within the sprawling city.</w:t>
      </w:r>
    </w:p>
    <w:p>
      <w:pPr>
        <w:pStyle w:val="BodyText"/>
      </w:pPr>
      <w:r>
        <w:rPr>
          <w:bCs/>
          <w:b/>
        </w:rPr>
        <w:t xml:space="preserve">2. Academic Collaboration:</w:t>
      </w:r>
    </w:p>
    <w:p>
      <w:pPr>
        <w:pStyle w:val="BodyText"/>
      </w:pPr>
      <w:r>
        <w:t xml:space="preserve">Dietitian-led programs reduces long-term healthcare expenditure.</w:t>
      </w:r>
    </w:p>
    <w:p>
      <w:pPr>
        <w:pStyle w:val="BodyText"/>
      </w:pPr>
      <w:r>
        <w:rPr>
          <w:bCs/>
          <w:b/>
        </w:rPr>
        <w:t xml:space="preserve">3. Specialization:</w:t>
      </w:r>
    </w:p>
    <w:p>
      <w:pPr>
        <w:pStyle w:val="BodyText"/>
      </w:pPr>
      <w:r>
        <w:t xml:space="preserve">Dietitian in</w:t>
      </w:r>
      <w:r>
        <w:t xml:space="preserve"> </w:t>
      </w:r>
      <w:r>
        <w:rPr>
          <w:bCs/>
          <w:b/>
        </w:rPr>
        <w:t xml:space="preserve">Iran Tehran</w:t>
      </w:r>
      <w:r>
        <w:t xml:space="preserve"> </w:t>
      </w:r>
      <w:r>
        <w:t xml:space="preserve">is at a crossroads. The epidemiological shift towards chronic disease necessitates a more integrated and empowered approach to nutritional care. While the educational foundation is strong and the need for services is undeniable structural barriers related to insurance, regulation, and public perception hinder optimal patient outcomes.</w:t>
      </w:r>
    </w:p>
    <w:p>
      <w:pPr>
        <w:pStyle w:val="BodyText"/>
      </w:pPr>
      <w:r>
        <w:t xml:space="preserve">To truly address the health crisis in Tehran it is imperative that policymakers recognize dietetics not as a complementary service but as a core component of primary healthcare. This requires expanding insurance coverage for Medical Nutrition Therapy strengthening regulatory oversight to protect the title of</w:t>
      </w:r>
      <w:r>
        <w:t xml:space="preserve"> </w:t>
      </w:r>
      <w:r>
        <w:rPr>
          <w:bCs/>
          <w:b/>
        </w:rPr>
        <w:t xml:space="preserve">Dietitian</w:t>
      </w:r>
      <w:r>
        <w:t xml:space="preserve"> </w:t>
      </w:r>
      <w:r>
        <w:t xml:space="preserve">and fostering greater collaboration between academic institutions and clinical providers.</w:t>
      </w:r>
    </w:p>
    <w:p>
      <w:pPr>
        <w:pStyle w:val="BodyText"/>
      </w:pPr>
      <w:r>
        <w:t xml:space="preserve">By empowering dietitians in Tehran, Iran can move towards a preventive healthcare model that improves quality of life reduces economic burdens on families and ensures a healthier future for its citizens. The time for action is now the science exists the need is clear only political will remains to bridge the gap between potential and practice.</w:t>
      </w:r>
    </w:p>
    <w:p>
      <w:pPr>
        <w:pStyle w:val="BodyText"/>
      </w:pPr>
      <w:r>
        <w:rPr>
          <w:bCs/>
          <w:b/>
        </w:rPr>
        <w:t xml:space="preserve">[1]</w:t>
      </w:r>
      <w:r>
        <w:t xml:space="preserve"> </w:t>
      </w:r>
      <w:r>
        <w:t xml:space="preserve">Ministry of Health Iran National Report on Nutrition 2023 Tehran MoHME Press 45-67.</w:t>
      </w:r>
    </w:p>
    <w:p>
      <w:pPr>
        <w:pStyle w:val="BodyText"/>
      </w:pPr>
      <w:r>
        <w:rPr>
          <w:bCs/>
          <w:b/>
        </w:rPr>
        <w:t xml:space="preserve">[2]</w:t>
      </w:r>
    </w:p>
    <w:p>
      <w:pPr>
        <w:pStyle w:val="BodyText"/>
      </w:pPr>
      <w:r>
        <w:t xml:space="preserve">Khorshidi L Rahimi SM. "Prevalence of Type Diabetes in Urban vs Rural Populations in Iran: A Systematic Review."</w:t>
      </w:r>
      <w:r>
        <w:t xml:space="preserve"> </w:t>
      </w:r>
      <w:r>
        <w:rPr>
          <w:iCs/>
          <w:i/>
        </w:rPr>
        <w:t xml:space="preserve">Journal of Nutrition and Metabolism</w:t>
      </w:r>
      <w:r>
        <w:t xml:space="preserve">. 2023;15(3):112-120.</w:t>
      </w:r>
    </w:p>
    <w:p>
      <w:pPr>
        <w:pStyle w:val="BodyText"/>
      </w:pPr>
      <w:r>
        <w:rPr>
          <w:bCs/>
          <w:b/>
        </w:rPr>
        <w:t xml:space="preserve">[3]</w:t>
      </w:r>
    </w:p>
    <w:p>
      <w:pPr>
        <w:pStyle w:val="BodyText"/>
      </w:pPr>
      <w:r>
        <w:t xml:space="preserve">Tehran University Medical Sciences. "Annual Report on Hospital Nutrition Services." Tehran: TUMS Publications 2024.</w:t>
      </w:r>
    </w:p>
    <w:p>
      <w:pPr>
        <w:pStyle w:val="BodyText"/>
      </w:pPr>
      <w:r>
        <w:rPr>
          <w:bCs/>
          <w:b/>
        </w:rPr>
        <w:t xml:space="preserve">[4]</w:t>
      </w:r>
    </w:p>
    <w:p>
      <w:pPr>
        <w:pStyle w:val="BodyText"/>
      </w:pPr>
      <w:r>
        <w:t xml:space="preserve">Azadbakht L et al. "Dietary Patterns and Cardiovascular Disease Risk in Iranian Adults."</w:t>
      </w:r>
      <w:r>
        <w:t xml:space="preserve"> </w:t>
      </w:r>
      <w:r>
        <w:rPr>
          <w:iCs/>
          <w:i/>
        </w:rPr>
        <w:t xml:space="preserve">The American Journal of Clinical Nutrition</w:t>
      </w:r>
      <w:r>
        <w:t xml:space="preserve">. 2022;115(3):90-98.</w:t>
      </w:r>
    </w:p>
    <w:p>
      <w:pPr>
        <w:pStyle w:val="BodyText"/>
      </w:pPr>
      <w:r>
        <w:rPr>
          <w:bCs/>
          <w:b/>
        </w:rPr>
        <w:t xml:space="preserve">[5]</w:t>
      </w:r>
    </w:p>
    <w:p>
      <w:pPr>
        <w:pStyle w:val="BodyText"/>
      </w:pPr>
      <w:r>
        <w:t xml:space="preserve">Iranian Dietetics Association. "White Paper on the Status of Dietetic Practice in Iran." Tehran: IDA 2023.</w:t>
      </w:r>
    </w:p>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Dietitians in Addressing the Burden of Non-Communicable Diseases: A Critical Analysis of Practice, Policy, and Professional Identity in Tehran, Iran</dc:title>
  <dc:creator/>
  <cp:keywords/>
  <dcterms:created xsi:type="dcterms:W3CDTF">2026-07-29T08:48:22Z</dcterms:created>
  <dcterms:modified xsi:type="dcterms:W3CDTF">2026-07-29T08:48:22Z</dcterms:modified>
</cp:coreProperties>
</file>

<file path=docProps/custom.xml><?xml version="1.0" encoding="utf-8"?>
<Properties xmlns="http://schemas.openxmlformats.org/officeDocument/2006/custom-properties" xmlns:vt="http://schemas.openxmlformats.org/officeDocument/2006/docPropsVTypes"/>
</file>